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15CC5" w14:textId="77777777" w:rsidR="001E11BC" w:rsidRDefault="001E11BC" w:rsidP="001E11BC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3C08F531" w14:textId="77777777" w:rsidR="00156B78" w:rsidRDefault="00156B78" w:rsidP="001E11BC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ru-RU"/>
        </w:rPr>
        <w:drawing>
          <wp:inline distT="0" distB="0" distL="0" distR="0" wp14:anchorId="52D49BD3" wp14:editId="416ADF65">
            <wp:extent cx="1447631" cy="6121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61" cy="62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613A" w14:textId="3EB327ED" w:rsidR="2F29740E" w:rsidRDefault="2F29740E" w:rsidP="00156B78">
      <w:pPr>
        <w:spacing w:after="0" w:line="240" w:lineRule="auto"/>
        <w:jc w:val="center"/>
      </w:pPr>
      <w:r w:rsidRPr="2F2974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РЕЗОЛЮЦИЯ </w:t>
      </w:r>
    </w:p>
    <w:p w14:paraId="052A0816" w14:textId="1DB23341" w:rsidR="2F29740E" w:rsidRDefault="2F29740E" w:rsidP="00156B78">
      <w:pPr>
        <w:spacing w:after="0" w:line="240" w:lineRule="auto"/>
        <w:ind w:firstLine="708"/>
        <w:jc w:val="center"/>
      </w:pPr>
      <w:r w:rsidRPr="2F2974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 итогам работы Международной экспертной площадки «Религиозный фундаментализм и этнополитические риски на евразийском пространстве»</w:t>
      </w:r>
    </w:p>
    <w:p w14:paraId="30ABE44A" w14:textId="5AC7DF07" w:rsidR="2F29740E" w:rsidRDefault="2F29740E" w:rsidP="2F29740E">
      <w:pPr>
        <w:ind w:firstLine="708"/>
        <w:jc w:val="center"/>
      </w:pPr>
    </w:p>
    <w:p w14:paraId="54A938E2" w14:textId="300AD252" w:rsidR="2F29740E" w:rsidRDefault="2F29740E" w:rsidP="2F29740E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F2974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 февраля 2016 в Сибирском институте управления – филиале Российской академии народного хозяйства и государственной службы </w:t>
      </w:r>
      <w:r w:rsidR="00156B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 Президенте РФ </w:t>
      </w:r>
      <w:r w:rsidRPr="2F29740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работала Международная экспертная площадка «Религиозный фундаментализм и этнополитические риски на евразийском пространстве»</w:t>
      </w:r>
      <w:r w:rsidR="00DF03F7">
        <w:rPr>
          <w:rFonts w:ascii="Times New Roman" w:eastAsia="Times New Roman" w:hAnsi="Times New Roman" w:cs="Times New Roman"/>
          <w:i/>
          <w:iCs/>
          <w:sz w:val="24"/>
          <w:szCs w:val="24"/>
        </w:rPr>
        <w:t>, организатором которой выступили Экспертный клуб «Сибирь-Евразия» и Новосибирское отделение Российской ассоциации политической науки</w:t>
      </w:r>
      <w:r w:rsidRPr="2F2974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156B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работе </w:t>
      </w:r>
      <w:r w:rsidR="00DF03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площадки </w:t>
      </w:r>
      <w:r w:rsidR="00156B78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приняли участие</w:t>
      </w:r>
      <w:r w:rsidRPr="2F2974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F03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учёные, </w:t>
      </w:r>
      <w:r w:rsidRPr="2F2974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представители предприятий, эксперты, аналитики и журналисты. </w:t>
      </w:r>
    </w:p>
    <w:p w14:paraId="2A3357D3" w14:textId="4FB70AB0" w:rsidR="00DF03F7" w:rsidRPr="00DF03F7" w:rsidRDefault="00DF03F7" w:rsidP="00D942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F7">
        <w:rPr>
          <w:rFonts w:ascii="Times New Roman" w:eastAsia="Times New Roman" w:hAnsi="Times New Roman" w:cs="Times New Roman"/>
          <w:sz w:val="24"/>
          <w:szCs w:val="24"/>
        </w:rPr>
        <w:t>В ходе и активн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</w:rPr>
        <w:t>обсудили в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>лияние институтов и политических практик радикального исламизма в Центральной Азии и Закавказье на текущие этнополитические процессы</w:t>
      </w:r>
      <w:r w:rsidR="00D94233">
        <w:rPr>
          <w:rFonts w:ascii="Times New Roman" w:eastAsia="Times New Roman" w:hAnsi="Times New Roman" w:cs="Times New Roman"/>
          <w:sz w:val="24"/>
          <w:szCs w:val="24"/>
        </w:rPr>
        <w:t>; р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>оль светских гражданских институтов и интеллектуальных групп в формировании этно</w:t>
      </w:r>
      <w:bookmarkStart w:id="0" w:name="_GoBack"/>
      <w:bookmarkEnd w:id="0"/>
      <w:r w:rsidRPr="00DF03F7">
        <w:rPr>
          <w:rFonts w:ascii="Times New Roman" w:eastAsia="Times New Roman" w:hAnsi="Times New Roman" w:cs="Times New Roman"/>
          <w:sz w:val="24"/>
          <w:szCs w:val="24"/>
        </w:rPr>
        <w:t>культурных стереотипов постсоветских поколений</w:t>
      </w:r>
      <w:r w:rsidR="00D94233">
        <w:rPr>
          <w:rFonts w:ascii="Times New Roman" w:eastAsia="Times New Roman" w:hAnsi="Times New Roman" w:cs="Times New Roman"/>
          <w:sz w:val="24"/>
          <w:szCs w:val="24"/>
        </w:rPr>
        <w:t>, а также высказали мнения относительно в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>остребованны</w:t>
      </w:r>
      <w:r w:rsidR="00D9423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 xml:space="preserve"> формат</w:t>
      </w:r>
      <w:r w:rsidR="00D9423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религиозного фундаментали</w:t>
      </w:r>
      <w:r w:rsidR="00F952A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F03F7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D94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16FCC" w14:textId="0C33CD60" w:rsidR="2F29740E" w:rsidRDefault="2F29740E" w:rsidP="00D94233">
      <w:pPr>
        <w:ind w:firstLine="708"/>
        <w:jc w:val="both"/>
      </w:pPr>
      <w:r w:rsidRPr="2F29740E">
        <w:rPr>
          <w:rFonts w:ascii="Times New Roman" w:eastAsia="Times New Roman" w:hAnsi="Times New Roman" w:cs="Times New Roman"/>
          <w:sz w:val="24"/>
          <w:szCs w:val="24"/>
        </w:rPr>
        <w:t xml:space="preserve">По итогам работы Экспертной площадки её участники пришли к следующим выводам: </w:t>
      </w:r>
    </w:p>
    <w:p w14:paraId="70BF8764" w14:textId="543296AE" w:rsidR="2F29740E" w:rsidRDefault="2F29740E" w:rsidP="00156B7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29740E">
        <w:rPr>
          <w:rFonts w:ascii="Times New Roman" w:eastAsia="Times New Roman" w:hAnsi="Times New Roman" w:cs="Times New Roman"/>
          <w:sz w:val="24"/>
          <w:szCs w:val="24"/>
        </w:rPr>
        <w:t>Угрозы радикального исламизма представляются  актуальными в современном политическом контексте (проблемы Северного Кавказа, Закавказья, Центральной Азии, Ближнего Востока)</w:t>
      </w:r>
      <w:r w:rsidR="00156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399CC" w14:textId="207D04E0" w:rsidR="2F29740E" w:rsidRPr="00156B78" w:rsidRDefault="2F29740E" w:rsidP="2F29740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29740E">
        <w:rPr>
          <w:rFonts w:ascii="Times New Roman" w:eastAsia="Times New Roman" w:hAnsi="Times New Roman" w:cs="Times New Roman"/>
          <w:sz w:val="24"/>
          <w:szCs w:val="24"/>
        </w:rPr>
        <w:t>Минимизировать эти угрозы можно в ходе активизации межнационального и межконфессионального диалогов, формирования единой российской политической гражданской нации, наращивания интеграционных усилий в Евразии. Особо следует отметить необходимость объединения усилий по обеспечению безопасности в Центральной Азии (прежде всего Организации договора о коллективной безопасности и Шанхайской организации сотрудничества). Противодействие терроризму должно быть комплексным, основанным на чёткой, системной и последовательно осуществляемой сетевой политике</w:t>
      </w:r>
      <w:r w:rsidR="00156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88A0D7" w14:textId="26D96AB5" w:rsidR="2F29740E" w:rsidRPr="00156B78" w:rsidRDefault="2F29740E" w:rsidP="2F29740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29740E">
        <w:rPr>
          <w:rFonts w:ascii="Times New Roman" w:eastAsia="Times New Roman" w:hAnsi="Times New Roman" w:cs="Times New Roman"/>
          <w:sz w:val="24"/>
          <w:szCs w:val="24"/>
        </w:rPr>
        <w:t>Необходимо активнее подчёркивать принципиальное различие между исламом как вероучением и культурно-цивилизационным феноменом с одной стороны и разнообразными формами «политического ислама» с другой. Необходимо научно исследовать и определить возможные последствия политизации ислама в рамках различных его толков и направлений</w:t>
      </w:r>
      <w:r w:rsidR="00156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3DA4D" w14:textId="7471E173" w:rsidR="2F29740E" w:rsidRPr="00156B78" w:rsidRDefault="2F29740E" w:rsidP="2F29740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29740E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изучение истории ислама в России и на всём постсоветском пространстве, популяризация его традиций, а также опыта совместного проживания представителей различных религий;</w:t>
      </w:r>
    </w:p>
    <w:p w14:paraId="68F85E23" w14:textId="3B887833" w:rsidR="2F29740E" w:rsidRDefault="2F29740E" w:rsidP="2F29740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29740E">
        <w:rPr>
          <w:rFonts w:ascii="Times New Roman" w:eastAsia="Times New Roman" w:hAnsi="Times New Roman" w:cs="Times New Roman"/>
          <w:sz w:val="24"/>
          <w:szCs w:val="24"/>
        </w:rPr>
        <w:t xml:space="preserve">Необходимо комплексное изучение разнообразных факторов, влияющих на современное состояние мусульманских обществ и стран и его возможные трансформации. </w:t>
      </w:r>
    </w:p>
    <w:p w14:paraId="016749F7" w14:textId="77777777" w:rsidR="00156B78" w:rsidRDefault="00156B78" w:rsidP="00156B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56B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E5D"/>
    <w:multiLevelType w:val="hybridMultilevel"/>
    <w:tmpl w:val="3962DD72"/>
    <w:lvl w:ilvl="0" w:tplc="0840F51E">
      <w:start w:val="1"/>
      <w:numFmt w:val="decimal"/>
      <w:lvlText w:val="%1."/>
      <w:lvlJc w:val="left"/>
      <w:pPr>
        <w:ind w:left="720" w:hanging="360"/>
      </w:pPr>
    </w:lvl>
    <w:lvl w:ilvl="1" w:tplc="4878B922">
      <w:start w:val="1"/>
      <w:numFmt w:val="lowerLetter"/>
      <w:lvlText w:val="%2."/>
      <w:lvlJc w:val="left"/>
      <w:pPr>
        <w:ind w:left="1440" w:hanging="360"/>
      </w:pPr>
    </w:lvl>
    <w:lvl w:ilvl="2" w:tplc="009A4D06">
      <w:start w:val="1"/>
      <w:numFmt w:val="lowerRoman"/>
      <w:lvlText w:val="%3."/>
      <w:lvlJc w:val="right"/>
      <w:pPr>
        <w:ind w:left="2160" w:hanging="180"/>
      </w:pPr>
    </w:lvl>
    <w:lvl w:ilvl="3" w:tplc="37F2C01A">
      <w:start w:val="1"/>
      <w:numFmt w:val="decimal"/>
      <w:lvlText w:val="%4."/>
      <w:lvlJc w:val="left"/>
      <w:pPr>
        <w:ind w:left="2880" w:hanging="360"/>
      </w:pPr>
    </w:lvl>
    <w:lvl w:ilvl="4" w:tplc="30FC9B80">
      <w:start w:val="1"/>
      <w:numFmt w:val="lowerLetter"/>
      <w:lvlText w:val="%5."/>
      <w:lvlJc w:val="left"/>
      <w:pPr>
        <w:ind w:left="3600" w:hanging="360"/>
      </w:pPr>
    </w:lvl>
    <w:lvl w:ilvl="5" w:tplc="0A6AD436">
      <w:start w:val="1"/>
      <w:numFmt w:val="lowerRoman"/>
      <w:lvlText w:val="%6."/>
      <w:lvlJc w:val="right"/>
      <w:pPr>
        <w:ind w:left="4320" w:hanging="180"/>
      </w:pPr>
    </w:lvl>
    <w:lvl w:ilvl="6" w:tplc="D0700F54">
      <w:start w:val="1"/>
      <w:numFmt w:val="decimal"/>
      <w:lvlText w:val="%7."/>
      <w:lvlJc w:val="left"/>
      <w:pPr>
        <w:ind w:left="5040" w:hanging="360"/>
      </w:pPr>
    </w:lvl>
    <w:lvl w:ilvl="7" w:tplc="757CB3B8">
      <w:start w:val="1"/>
      <w:numFmt w:val="lowerLetter"/>
      <w:lvlText w:val="%8."/>
      <w:lvlJc w:val="left"/>
      <w:pPr>
        <w:ind w:left="5760" w:hanging="360"/>
      </w:pPr>
    </w:lvl>
    <w:lvl w:ilvl="8" w:tplc="168A2F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E0CC6"/>
    <w:multiLevelType w:val="hybridMultilevel"/>
    <w:tmpl w:val="DADC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A7622"/>
    <w:multiLevelType w:val="hybridMultilevel"/>
    <w:tmpl w:val="91C6E98E"/>
    <w:lvl w:ilvl="0" w:tplc="726AB932">
      <w:start w:val="1"/>
      <w:numFmt w:val="decimal"/>
      <w:lvlText w:val="%1."/>
      <w:lvlJc w:val="left"/>
      <w:pPr>
        <w:ind w:left="720" w:hanging="360"/>
      </w:pPr>
    </w:lvl>
    <w:lvl w:ilvl="1" w:tplc="477E0676">
      <w:start w:val="1"/>
      <w:numFmt w:val="lowerLetter"/>
      <w:lvlText w:val="%2."/>
      <w:lvlJc w:val="left"/>
      <w:pPr>
        <w:ind w:left="1440" w:hanging="360"/>
      </w:pPr>
    </w:lvl>
    <w:lvl w:ilvl="2" w:tplc="49442404">
      <w:start w:val="1"/>
      <w:numFmt w:val="lowerRoman"/>
      <w:lvlText w:val="%3."/>
      <w:lvlJc w:val="right"/>
      <w:pPr>
        <w:ind w:left="2160" w:hanging="180"/>
      </w:pPr>
    </w:lvl>
    <w:lvl w:ilvl="3" w:tplc="0E3426E0">
      <w:start w:val="1"/>
      <w:numFmt w:val="decimal"/>
      <w:lvlText w:val="%4."/>
      <w:lvlJc w:val="left"/>
      <w:pPr>
        <w:ind w:left="2880" w:hanging="360"/>
      </w:pPr>
    </w:lvl>
    <w:lvl w:ilvl="4" w:tplc="AC443190">
      <w:start w:val="1"/>
      <w:numFmt w:val="lowerLetter"/>
      <w:lvlText w:val="%5."/>
      <w:lvlJc w:val="left"/>
      <w:pPr>
        <w:ind w:left="3600" w:hanging="360"/>
      </w:pPr>
    </w:lvl>
    <w:lvl w:ilvl="5" w:tplc="ECC6159E">
      <w:start w:val="1"/>
      <w:numFmt w:val="lowerRoman"/>
      <w:lvlText w:val="%6."/>
      <w:lvlJc w:val="right"/>
      <w:pPr>
        <w:ind w:left="4320" w:hanging="180"/>
      </w:pPr>
    </w:lvl>
    <w:lvl w:ilvl="6" w:tplc="A6DA9B0E">
      <w:start w:val="1"/>
      <w:numFmt w:val="decimal"/>
      <w:lvlText w:val="%7."/>
      <w:lvlJc w:val="left"/>
      <w:pPr>
        <w:ind w:left="5040" w:hanging="360"/>
      </w:pPr>
    </w:lvl>
    <w:lvl w:ilvl="7" w:tplc="104A44B2">
      <w:start w:val="1"/>
      <w:numFmt w:val="lowerLetter"/>
      <w:lvlText w:val="%8."/>
      <w:lvlJc w:val="left"/>
      <w:pPr>
        <w:ind w:left="5760" w:hanging="360"/>
      </w:pPr>
    </w:lvl>
    <w:lvl w:ilvl="8" w:tplc="D4BEF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9740E"/>
    <w:rsid w:val="00156B78"/>
    <w:rsid w:val="001E11BC"/>
    <w:rsid w:val="00D94233"/>
    <w:rsid w:val="00DF03F7"/>
    <w:rsid w:val="00F952AC"/>
    <w:rsid w:val="2F2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2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5yl5">
    <w:name w:val="_5yl5"/>
    <w:basedOn w:val="a0"/>
    <w:rsid w:val="00156B78"/>
  </w:style>
  <w:style w:type="paragraph" w:styleId="a4">
    <w:name w:val="Balloon Text"/>
    <w:basedOn w:val="a"/>
    <w:link w:val="a5"/>
    <w:uiPriority w:val="99"/>
    <w:semiHidden/>
    <w:unhideWhenUsed/>
    <w:rsid w:val="00F9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5yl5">
    <w:name w:val="_5yl5"/>
    <w:basedOn w:val="a0"/>
    <w:rsid w:val="00156B78"/>
  </w:style>
  <w:style w:type="paragraph" w:styleId="a4">
    <w:name w:val="Balloon Text"/>
    <w:basedOn w:val="a"/>
    <w:link w:val="a5"/>
    <w:uiPriority w:val="99"/>
    <w:semiHidden/>
    <w:unhideWhenUsed/>
    <w:rsid w:val="00F9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НИИ</cp:lastModifiedBy>
  <cp:revision>6</cp:revision>
  <dcterms:created xsi:type="dcterms:W3CDTF">2012-08-07T04:01:00Z</dcterms:created>
  <dcterms:modified xsi:type="dcterms:W3CDTF">2016-02-08T11:45:00Z</dcterms:modified>
</cp:coreProperties>
</file>