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D" w:rsidRPr="00BE295C" w:rsidRDefault="00EB3AB9" w:rsidP="00BE295C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B73E" wp14:editId="24068DAE">
                <wp:simplePos x="0" y="0"/>
                <wp:positionH relativeFrom="column">
                  <wp:posOffset>17145</wp:posOffset>
                </wp:positionH>
                <wp:positionV relativeFrom="paragraph">
                  <wp:posOffset>306705</wp:posOffset>
                </wp:positionV>
                <wp:extent cx="1828800" cy="1828800"/>
                <wp:effectExtent l="0" t="0" r="0" b="381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AB9" w:rsidRPr="00EB3AB9" w:rsidRDefault="00EB3AB9" w:rsidP="00EB3AB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3AB9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Механизмы совершенствования</w:t>
                            </w:r>
                          </w:p>
                          <w:p w:rsidR="00EB3AB9" w:rsidRPr="00EB3AB9" w:rsidRDefault="00EB3AB9" w:rsidP="00EB3AB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3AB9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социальных коммуникаций в рамках деятельности российских некоммерческих организаций в приграничных регионах государств</w:t>
                            </w:r>
                          </w:p>
                          <w:p w:rsidR="00EB3AB9" w:rsidRPr="00EB3AB9" w:rsidRDefault="00EB3AB9" w:rsidP="00EB3AB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3AB9">
                              <w:rPr>
                                <w:rFonts w:ascii="Times New Roman" w:eastAsia="Calibri" w:hAnsi="Times New Roman" w:cs="Times New Roman"/>
                                <w:b/>
                                <w:sz w:val="40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.35pt;margin-top:2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EB3AB9" w:rsidRPr="00EB3AB9" w:rsidRDefault="00EB3AB9" w:rsidP="00EB3AB9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3AB9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Механизмы совершенствования</w:t>
                      </w:r>
                    </w:p>
                    <w:p w:rsidR="00EB3AB9" w:rsidRPr="00EB3AB9" w:rsidRDefault="00EB3AB9" w:rsidP="00EB3AB9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3AB9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социальных коммуникаций в рамках деятельности российских некоммерческих организаций в приграничных регионах государств</w:t>
                      </w:r>
                    </w:p>
                    <w:p w:rsidR="00EB3AB9" w:rsidRPr="00EB3AB9" w:rsidRDefault="00EB3AB9" w:rsidP="00EB3AB9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3AB9">
                        <w:rPr>
                          <w:rFonts w:ascii="Times New Roman" w:eastAsia="Calibri" w:hAnsi="Times New Roman" w:cs="Times New Roman"/>
                          <w:b/>
                          <w:sz w:val="40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Евразийского экономического союза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69DD" w:rsidRPr="00BE295C" w:rsidRDefault="00AF69DD" w:rsidP="00BE295C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94F679" wp14:editId="0EC04FAF">
            <wp:extent cx="6140762" cy="3621024"/>
            <wp:effectExtent l="0" t="0" r="0" b="0"/>
            <wp:docPr id="1" name="Рисунок 1" descr="https://alterozoom.com/images/96195_aylnli5xvxip5t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terozoom.com/images/96195_aylnli5xvxip5t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67" cy="362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B9" w:rsidRPr="00BE295C" w:rsidRDefault="00EB3AB9" w:rsidP="00BE295C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803" w:rsidRPr="00BE295C" w:rsidRDefault="005A580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Доклад подготовлен экспертной группой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«Политологический центр «Север-Юг» по развитию информационных и научных связей со странами кавказского региона»</w:t>
      </w:r>
    </w:p>
    <w:p w:rsidR="005A5803" w:rsidRPr="00BE295C" w:rsidRDefault="005A580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295C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Экспертный доклад выполнен в рамках реализации </w:t>
      </w:r>
      <w:r w:rsidRPr="00BE29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социально значимого проекта-исследования «Механизмы совершенствования социальных коммуникаций в рамках деятельности российских некоммерческих организаций в приграничных регионах государств Евразийского экономического союза». </w:t>
      </w:r>
      <w:r w:rsidRPr="00BE295C">
        <w:rPr>
          <w:rFonts w:ascii="Times New Roman" w:eastAsia="Times New Roman" w:hAnsi="Times New Roman" w:cs="Times New Roman"/>
          <w:i/>
          <w:sz w:val="28"/>
          <w:szCs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01.04.2015 № 79-рп и на основании протокола об итогах конкурса от 30.06.2015 № 4/1/15-КК, проведенного Обществом «Знание».</w:t>
      </w:r>
    </w:p>
    <w:p w:rsidR="00975B74" w:rsidRDefault="00975B7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EBA" w:rsidRPr="00BE295C" w:rsidRDefault="00EA6EB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Объект и цели исследования</w:t>
      </w:r>
      <w:r w:rsidR="00761831" w:rsidRPr="00BE295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2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5311" w:rsidRPr="00BE295C" w:rsidRDefault="00B6531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EBA" w:rsidRPr="00BE295C" w:rsidRDefault="00EA6EB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Объектом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являются организации, осуществляющие свою деятельность в приграничных  регионах Российской </w:t>
      </w:r>
      <w:r w:rsidR="00441A62" w:rsidRPr="00BE295C">
        <w:rPr>
          <w:rFonts w:ascii="Times New Roman" w:eastAsia="Calibri" w:hAnsi="Times New Roman" w:cs="Times New Roman"/>
          <w:sz w:val="28"/>
          <w:szCs w:val="28"/>
        </w:rPr>
        <w:t>Федерации, в центральных областях и в г. Москве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66568" w:rsidRPr="00BE295C">
        <w:rPr>
          <w:rFonts w:ascii="Times New Roman" w:eastAsia="Calibri" w:hAnsi="Times New Roman" w:cs="Times New Roman"/>
          <w:sz w:val="28"/>
          <w:szCs w:val="28"/>
        </w:rPr>
        <w:t>Это некоммерческие организации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из Челябинска, Екатеринбурга, Оренбурга, Уфы, Новосибирска, Саратова</w:t>
      </w:r>
      <w:r w:rsidR="001A46A5" w:rsidRPr="00BE295C">
        <w:rPr>
          <w:rFonts w:ascii="Times New Roman" w:eastAsia="Calibri" w:hAnsi="Times New Roman" w:cs="Times New Roman"/>
          <w:sz w:val="28"/>
          <w:szCs w:val="28"/>
        </w:rPr>
        <w:t>, Самары, Астрахани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 Москвы.</w:t>
      </w:r>
      <w:proofErr w:type="gramEnd"/>
    </w:p>
    <w:p w:rsidR="001A46A5" w:rsidRPr="00BE295C" w:rsidRDefault="001A46A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Было проанкетировано 30 респонде</w:t>
      </w:r>
      <w:r w:rsidR="00936A07" w:rsidRPr="00BE295C">
        <w:rPr>
          <w:rFonts w:ascii="Times New Roman" w:eastAsia="Calibri" w:hAnsi="Times New Roman" w:cs="Times New Roman"/>
          <w:sz w:val="28"/>
          <w:szCs w:val="28"/>
        </w:rPr>
        <w:t>н</w:t>
      </w:r>
      <w:r w:rsidRPr="00BE295C">
        <w:rPr>
          <w:rFonts w:ascii="Times New Roman" w:eastAsia="Calibri" w:hAnsi="Times New Roman" w:cs="Times New Roman"/>
          <w:sz w:val="28"/>
          <w:szCs w:val="28"/>
        </w:rPr>
        <w:t>тов, из 11 СО НКО указанных выше областей.</w:t>
      </w:r>
      <w:r w:rsidR="0026083E" w:rsidRPr="00BE295C">
        <w:rPr>
          <w:rFonts w:ascii="Times New Roman" w:eastAsia="Calibri" w:hAnsi="Times New Roman" w:cs="Times New Roman"/>
          <w:sz w:val="28"/>
          <w:szCs w:val="28"/>
        </w:rPr>
        <w:t xml:space="preserve"> В основу исследования легли данные опросов региональных некоммерческих организаций осуществляющих свою деятельность в регионах более 1 года.</w:t>
      </w:r>
    </w:p>
    <w:p w:rsidR="00EA6EBA" w:rsidRPr="00BE295C" w:rsidRDefault="00EA6EB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этих структур является развитие информационных, экспертных, научных коммуникаций с партнерами из</w:t>
      </w:r>
      <w:r w:rsidR="00B65311" w:rsidRPr="00BE295C">
        <w:rPr>
          <w:rFonts w:ascii="Times New Roman" w:eastAsia="Calibri" w:hAnsi="Times New Roman" w:cs="Times New Roman"/>
          <w:sz w:val="28"/>
          <w:szCs w:val="28"/>
        </w:rPr>
        <w:t xml:space="preserve"> стран </w:t>
      </w:r>
      <w:proofErr w:type="gramStart"/>
      <w:r w:rsidR="00AB5B85" w:rsidRPr="00BE295C">
        <w:rPr>
          <w:rFonts w:ascii="Times New Roman" w:eastAsia="Calibri" w:hAnsi="Times New Roman" w:cs="Times New Roman"/>
          <w:sz w:val="28"/>
          <w:szCs w:val="28"/>
        </w:rPr>
        <w:t>ц</w:t>
      </w:r>
      <w:r w:rsidR="00B65311" w:rsidRPr="00BE295C">
        <w:rPr>
          <w:rFonts w:ascii="Times New Roman" w:eastAsia="Calibri" w:hAnsi="Times New Roman" w:cs="Times New Roman"/>
          <w:sz w:val="28"/>
          <w:szCs w:val="28"/>
        </w:rPr>
        <w:t>ентрально-азиатского</w:t>
      </w:r>
      <w:proofErr w:type="gramEnd"/>
      <w:r w:rsidR="00B65311" w:rsidRPr="00BE295C">
        <w:rPr>
          <w:rFonts w:ascii="Times New Roman" w:eastAsia="Calibri" w:hAnsi="Times New Roman" w:cs="Times New Roman"/>
          <w:sz w:val="28"/>
          <w:szCs w:val="28"/>
        </w:rPr>
        <w:t xml:space="preserve"> региона (</w:t>
      </w:r>
      <w:r w:rsidRPr="00BE295C">
        <w:rPr>
          <w:rFonts w:ascii="Times New Roman" w:eastAsia="Calibri" w:hAnsi="Times New Roman" w:cs="Times New Roman"/>
          <w:sz w:val="28"/>
          <w:szCs w:val="28"/>
        </w:rPr>
        <w:t>Казахстана, Кыргызс</w:t>
      </w:r>
      <w:r w:rsidR="000D776E" w:rsidRPr="00BE295C">
        <w:rPr>
          <w:rFonts w:ascii="Times New Roman" w:eastAsia="Calibri" w:hAnsi="Times New Roman" w:cs="Times New Roman"/>
          <w:sz w:val="28"/>
          <w:szCs w:val="28"/>
        </w:rPr>
        <w:t>тана, Таджикистана</w:t>
      </w:r>
      <w:r w:rsidR="00B65311" w:rsidRPr="00BE295C">
        <w:rPr>
          <w:rFonts w:ascii="Times New Roman" w:eastAsia="Calibri" w:hAnsi="Times New Roman" w:cs="Times New Roman"/>
          <w:sz w:val="28"/>
          <w:szCs w:val="28"/>
        </w:rPr>
        <w:t>)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5311" w:rsidRPr="00BE295C">
        <w:rPr>
          <w:rFonts w:ascii="Times New Roman" w:eastAsia="Calibri" w:hAnsi="Times New Roman" w:cs="Times New Roman"/>
          <w:sz w:val="28"/>
          <w:szCs w:val="28"/>
        </w:rPr>
        <w:t>а также  других государств-участников</w:t>
      </w:r>
      <w:r w:rsidR="000D776E" w:rsidRPr="00BE295C">
        <w:rPr>
          <w:rFonts w:ascii="Times New Roman" w:eastAsia="Calibri" w:hAnsi="Times New Roman" w:cs="Times New Roman"/>
          <w:sz w:val="28"/>
          <w:szCs w:val="28"/>
        </w:rPr>
        <w:t xml:space="preserve"> СНГ</w:t>
      </w:r>
      <w:r w:rsidRPr="00BE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311" w:rsidRPr="00BE295C" w:rsidRDefault="00B6531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EBA" w:rsidRPr="00BE295C" w:rsidRDefault="00EA6EB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– оценить </w:t>
      </w:r>
      <w:r w:rsidR="00B65311" w:rsidRPr="00BE295C">
        <w:rPr>
          <w:rFonts w:ascii="Times New Roman" w:eastAsia="Calibri" w:hAnsi="Times New Roman" w:cs="Times New Roman"/>
          <w:sz w:val="28"/>
          <w:szCs w:val="28"/>
        </w:rPr>
        <w:t>динамику роста и меры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поддержки социально</w:t>
      </w:r>
      <w:r w:rsidR="001A46A5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95C">
        <w:rPr>
          <w:rFonts w:ascii="Times New Roman" w:eastAsia="Calibri" w:hAnsi="Times New Roman" w:cs="Times New Roman"/>
          <w:sz w:val="28"/>
          <w:szCs w:val="28"/>
        </w:rPr>
        <w:t>ориентированных некоммерческих организаций приграничных регионов, проанализировать проблемы, с которыми сталкиваются в своей деятельности СО НКО, определить перспективные направления взаимодействия СО НКО с органами государственной власти для содействия межсекторному партнерству в социальной сфере.</w:t>
      </w:r>
      <w:proofErr w:type="gramEnd"/>
    </w:p>
    <w:p w:rsidR="00D07210" w:rsidRPr="00BE295C" w:rsidRDefault="00D07210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3C" w:rsidRPr="00BE295C" w:rsidRDefault="00AD3696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Понятие НКО и социально ориентированных НКО</w:t>
      </w:r>
    </w:p>
    <w:p w:rsidR="007B301B" w:rsidRPr="00BE295C" w:rsidRDefault="007B301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развития российской государственности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роль и значение некоммерческих организаций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станов</w:t>
      </w:r>
      <w:r w:rsidR="00AD3696" w:rsidRPr="00BE295C">
        <w:rPr>
          <w:rFonts w:ascii="Times New Roman" w:eastAsia="Calibri" w:hAnsi="Times New Roman" w:cs="Times New Roman"/>
          <w:sz w:val="28"/>
          <w:szCs w:val="28"/>
        </w:rPr>
        <w:t>ятся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все более значим</w:t>
      </w:r>
      <w:r w:rsidR="00AD3696" w:rsidRPr="00BE295C">
        <w:rPr>
          <w:rFonts w:ascii="Times New Roman" w:eastAsia="Calibri" w:hAnsi="Times New Roman" w:cs="Times New Roman"/>
          <w:sz w:val="28"/>
          <w:szCs w:val="28"/>
        </w:rPr>
        <w:t>ыми</w:t>
      </w:r>
      <w:r w:rsidRPr="00BE295C">
        <w:rPr>
          <w:rFonts w:ascii="Times New Roman" w:eastAsia="Calibri" w:hAnsi="Times New Roman" w:cs="Times New Roman"/>
          <w:sz w:val="28"/>
          <w:szCs w:val="28"/>
        </w:rPr>
        <w:t>. Некоммерческие организации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общественные объединения, оказывающие серьезное воздействие не только на внутреннюю, но и на внешнюю политику государства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занимают все более емкую нишу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широком </w:t>
      </w: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спектре общественных отношений, привнося в них новые элементы самоуправления и гражданских инициатив. </w:t>
      </w:r>
    </w:p>
    <w:p w:rsidR="007C262C" w:rsidRPr="00BE295C" w:rsidRDefault="009F56E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Первые шаги в </w:t>
      </w:r>
      <w:r w:rsidR="007B301B" w:rsidRPr="00BE295C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институционализации организаций </w:t>
      </w:r>
      <w:r w:rsidR="007B301B" w:rsidRPr="00BE295C">
        <w:rPr>
          <w:rFonts w:ascii="Times New Roman" w:eastAsia="Calibri" w:hAnsi="Times New Roman" w:cs="Times New Roman"/>
          <w:sz w:val="28"/>
          <w:szCs w:val="28"/>
        </w:rPr>
        <w:t xml:space="preserve">«третьего сектора»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>н</w:t>
      </w:r>
      <w:r w:rsidR="007B301B" w:rsidRPr="00BE295C">
        <w:rPr>
          <w:rFonts w:ascii="Times New Roman" w:eastAsia="Calibri" w:hAnsi="Times New Roman" w:cs="Times New Roman"/>
          <w:sz w:val="28"/>
          <w:szCs w:val="28"/>
        </w:rPr>
        <w:t xml:space="preserve">овейшей истории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="007B301B" w:rsidRPr="00BE295C">
        <w:rPr>
          <w:rFonts w:ascii="Times New Roman" w:eastAsia="Calibri" w:hAnsi="Times New Roman" w:cs="Times New Roman"/>
          <w:sz w:val="28"/>
          <w:szCs w:val="28"/>
        </w:rPr>
        <w:t xml:space="preserve">были предприняты в середине 90-х годов прошлого столетия. </w:t>
      </w:r>
    </w:p>
    <w:p w:rsidR="007C262C" w:rsidRPr="00BE295C" w:rsidRDefault="007C262C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Основы деятельности некоммерческого сектора на территории России заложил Федеральный закон N 7-ФЗ «О некоммерческих организациях», вступивший в силу 12 января 1996 года. </w:t>
      </w:r>
      <w:r w:rsidR="00F02216" w:rsidRPr="00BE29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295C">
        <w:rPr>
          <w:rFonts w:ascii="Times New Roman" w:eastAsia="Calibri" w:hAnsi="Times New Roman" w:cs="Times New Roman"/>
          <w:sz w:val="28"/>
          <w:szCs w:val="28"/>
        </w:rPr>
        <w:t>нем впервые было законодательно закреплено понятие «некоммерческая организация».</w:t>
      </w:r>
    </w:p>
    <w:p w:rsidR="00F02216" w:rsidRPr="00BE295C" w:rsidRDefault="007C262C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Так, п.</w:t>
      </w:r>
      <w:r w:rsidR="00F02216" w:rsidRPr="00BE295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BE295C">
        <w:rPr>
          <w:rFonts w:ascii="Times New Roman" w:eastAsia="Calibri" w:hAnsi="Times New Roman" w:cs="Times New Roman"/>
          <w:sz w:val="28"/>
          <w:szCs w:val="28"/>
        </w:rPr>
        <w:t>ст.</w:t>
      </w:r>
      <w:r w:rsidR="00F02216" w:rsidRPr="00BE295C">
        <w:rPr>
          <w:rFonts w:ascii="Times New Roman" w:eastAsia="Calibri" w:hAnsi="Times New Roman" w:cs="Times New Roman"/>
          <w:sz w:val="28"/>
          <w:szCs w:val="28"/>
        </w:rPr>
        <w:t>1 упомянутого законодательного акта устанавливает, что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В этом состоит принципиальное отличие некоммерческих организаций от организаций коммерческих.</w:t>
      </w:r>
    </w:p>
    <w:p w:rsidR="00F02216" w:rsidRPr="00BE295C" w:rsidRDefault="00F02216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этом же законе (</w:t>
      </w:r>
      <w:r w:rsidR="007C262C" w:rsidRPr="00BE295C">
        <w:rPr>
          <w:rFonts w:ascii="Times New Roman" w:eastAsia="Calibri" w:hAnsi="Times New Roman" w:cs="Times New Roman"/>
          <w:sz w:val="28"/>
          <w:szCs w:val="28"/>
        </w:rPr>
        <w:t>п.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C262C" w:rsidRPr="00BE295C">
        <w:rPr>
          <w:rFonts w:ascii="Times New Roman" w:eastAsia="Calibri" w:hAnsi="Times New Roman" w:cs="Times New Roman"/>
          <w:sz w:val="28"/>
          <w:szCs w:val="28"/>
        </w:rPr>
        <w:t>ст.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1) нашли отражение цели, для достижения которых могут создаваться некоммерческие организации. К ним относятся  социальные, благотворительные, культурные, образовательные, научные и управленческие цели.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Содействие в охране здоровья граждан, развитии физической культуры и спорта, удовлетворение духовных и иных нематериальных потребностей граждан, защита прав и законных интересов граждан и организаций, разрешение споров и конфликтов, оказание юридической помощи, а также в иные цели, направленные на достижение общественных благ.</w:t>
      </w:r>
      <w:proofErr w:type="gramEnd"/>
    </w:p>
    <w:p w:rsidR="000E474A" w:rsidRPr="00BE295C" w:rsidRDefault="000E474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До настоящего времени Федеральный закон N 7-ФЗ остается базовым законодательным актом, регламентирующим деятельность некоммерческих организаций на территории России. Однако с </w:t>
      </w:r>
      <w:r w:rsidR="00AD3696" w:rsidRPr="00BE295C">
        <w:rPr>
          <w:rFonts w:ascii="Times New Roman" w:eastAsia="Calibri" w:hAnsi="Times New Roman" w:cs="Times New Roman"/>
          <w:sz w:val="28"/>
          <w:szCs w:val="28"/>
        </w:rPr>
        <w:t xml:space="preserve">момента его принятия </w:t>
      </w:r>
      <w:r w:rsidRPr="00BE295C">
        <w:rPr>
          <w:rFonts w:ascii="Times New Roman" w:eastAsia="Calibri" w:hAnsi="Times New Roman" w:cs="Times New Roman"/>
          <w:sz w:val="28"/>
          <w:szCs w:val="28"/>
        </w:rPr>
        <w:t>законодательная база РФ пополнилась новыми законами, а также поправками и дополнениями в существующие законы, регламентирующие деятельность некоммерческих организаций.</w:t>
      </w:r>
    </w:p>
    <w:p w:rsidR="000E474A" w:rsidRPr="00BE295C" w:rsidRDefault="000E474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Так, в апреле 2010 года Федеральным законом N 40-ФЗ от 05.04.2010  положения базового закона были дополнены новым понятием – «социально</w:t>
      </w:r>
      <w:r w:rsidR="001A46A5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ориентированная  некоммерческая организация». </w:t>
      </w:r>
    </w:p>
    <w:p w:rsidR="000E474A" w:rsidRPr="00BE295C" w:rsidRDefault="000E474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2.1 ст. 1 Федерального закона N 7-ФЗ в новой редакции, таковыми признаются некоммерческие организации, созданные в предусмотренных базовым законом об НКО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 </w:t>
      </w:r>
      <w:proofErr w:type="gramEnd"/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Новым законом были определены и основные виды деятельности СО НКО. К ним, в частности, отнесены следующие направления: 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1) социальная поддержка и защита граждан;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4) охрана окружающей среды и защита животных;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5) охрана и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установленными требованиями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295C">
        <w:rPr>
          <w:rFonts w:ascii="Times New Roman" w:eastAsia="Calibri" w:hAnsi="Times New Roman" w:cs="Times New Roman"/>
          <w:sz w:val="28"/>
          <w:szCs w:val="28"/>
        </w:rPr>
        <w:t>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10) формирование в обществе нетерпимости к коррупционному поведению;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9244F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Федерации.</w:t>
      </w:r>
    </w:p>
    <w:p w:rsidR="00F02216" w:rsidRPr="00BE295C" w:rsidRDefault="0019244F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Важно отметить, что федеральными законами, законами субъектов Российской, Федерации, нормативными правовыми актами представительных органов муниципальных образований наряду с вышеуказанными видами деятельности могут устанавливаться также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C91591" w:rsidRPr="00BE295C" w:rsidRDefault="00C9159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Принятие Федерального закона N 40-ФЗ от 05.04.2010 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ознаменовало новый этап в развитии государства и «третьего сектора». </w:t>
      </w:r>
    </w:p>
    <w:p w:rsidR="006F3F04" w:rsidRPr="00BE295C" w:rsidRDefault="00C9159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Тот факт, что законодатели не только выделили социально ориентированные НКО в отдельный вид НКО, но и закрепили в законе «О некоммерческих организациях» перечень мер их поддержки путем предоставления субсидий за счет федерального бюджета, бюджетов субъектов Российской Федерации, местных бюджетов, свидетельствует о признании важной роли СО НКО в жизни общества.</w:t>
      </w:r>
      <w:proofErr w:type="gramEnd"/>
    </w:p>
    <w:p w:rsidR="00EB3AB9" w:rsidRPr="00BE295C" w:rsidRDefault="00EB3AB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696" w:rsidRPr="00BE295C" w:rsidRDefault="00AD3696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Периоды становления НКО в России</w:t>
      </w:r>
    </w:p>
    <w:p w:rsidR="006F3F04" w:rsidRPr="00BE295C" w:rsidRDefault="006F3F0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Здесь стоит отметить, что такое признание пришло не сразу. И в целом опыт взаимодействия государства и НКО не всегда был безоблачным. </w:t>
      </w:r>
    </w:p>
    <w:p w:rsidR="00AD3696" w:rsidRPr="00BE295C" w:rsidRDefault="009F56E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Со времени начала в России радикальных социально-экономических реформ и особенно после принятия в 1996 г</w:t>
      </w:r>
      <w:r w:rsidR="006F3F04" w:rsidRPr="00BE295C">
        <w:rPr>
          <w:rFonts w:ascii="Times New Roman" w:eastAsia="Calibri" w:hAnsi="Times New Roman" w:cs="Times New Roman"/>
          <w:sz w:val="28"/>
          <w:szCs w:val="28"/>
        </w:rPr>
        <w:t xml:space="preserve">оду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некоммерческих организациях» </w:t>
      </w:r>
      <w:r w:rsidR="006F3F04" w:rsidRPr="00BE295C">
        <w:rPr>
          <w:rFonts w:ascii="Times New Roman" w:eastAsia="Calibri" w:hAnsi="Times New Roman" w:cs="Times New Roman"/>
          <w:sz w:val="28"/>
          <w:szCs w:val="28"/>
        </w:rPr>
        <w:t>начался стремительный рост «</w:t>
      </w:r>
      <w:r w:rsidRPr="00BE295C">
        <w:rPr>
          <w:rFonts w:ascii="Times New Roman" w:eastAsia="Calibri" w:hAnsi="Times New Roman" w:cs="Times New Roman"/>
          <w:sz w:val="28"/>
          <w:szCs w:val="28"/>
        </w:rPr>
        <w:t>третьего сектора</w:t>
      </w:r>
      <w:r w:rsidR="006F3F04" w:rsidRPr="00BE295C">
        <w:rPr>
          <w:rFonts w:ascii="Times New Roman" w:eastAsia="Calibri" w:hAnsi="Times New Roman" w:cs="Times New Roman"/>
          <w:sz w:val="28"/>
          <w:szCs w:val="28"/>
        </w:rPr>
        <w:t>»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3696" w:rsidRPr="00BE295C" w:rsidRDefault="009F56E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тот период на официальной правовой базе </w:t>
      </w:r>
      <w:r w:rsidR="006F3F04" w:rsidRPr="00BE295C">
        <w:rPr>
          <w:rFonts w:ascii="Times New Roman" w:eastAsia="Calibri" w:hAnsi="Times New Roman" w:cs="Times New Roman"/>
          <w:sz w:val="28"/>
          <w:szCs w:val="28"/>
        </w:rPr>
        <w:t xml:space="preserve">активно начали создаваться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сети социально-культурных учреждений и фондов – школ, театров, домов призрения, библиотек, музеев – в том числе через привлечение имущественных и финансовых вкладов учредителей (граждан и частных коммерческих предприятий, банков и др.). </w:t>
      </w:r>
    </w:p>
    <w:p w:rsidR="009F56EB" w:rsidRPr="00BE295C" w:rsidRDefault="006F3F0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за 90-е г</w:t>
      </w:r>
      <w:r w:rsidRPr="00BE295C">
        <w:rPr>
          <w:rFonts w:ascii="Times New Roman" w:eastAsia="Calibri" w:hAnsi="Times New Roman" w:cs="Times New Roman"/>
          <w:sz w:val="28"/>
          <w:szCs w:val="28"/>
        </w:rPr>
        <w:t>оды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число зарегистрированных негосударственных некоммерческих организаций в России составило почти 275 тыс</w:t>
      </w:r>
      <w:r w:rsidRPr="00BE295C">
        <w:rPr>
          <w:rFonts w:ascii="Times New Roman" w:eastAsia="Calibri" w:hAnsi="Times New Roman" w:cs="Times New Roman"/>
          <w:sz w:val="28"/>
          <w:szCs w:val="28"/>
        </w:rPr>
        <w:t>яч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то по состоянию на начало 2000 года их в стране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было официально зарегистрировано около 485 тыс</w:t>
      </w:r>
      <w:r w:rsidRPr="00BE295C">
        <w:rPr>
          <w:rFonts w:ascii="Times New Roman" w:eastAsia="Calibri" w:hAnsi="Times New Roman" w:cs="Times New Roman"/>
          <w:sz w:val="28"/>
          <w:szCs w:val="28"/>
        </w:rPr>
        <w:t>яч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3F04" w:rsidRPr="00BE295C" w:rsidRDefault="006F3F0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Одновременно наметилась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тенденция к сокращению форм и методов государственной поддержки некоммерческого сектора, а также сужени</w:t>
      </w:r>
      <w:r w:rsidR="00AD3696" w:rsidRPr="00BE295C">
        <w:rPr>
          <w:rFonts w:ascii="Times New Roman" w:eastAsia="Calibri" w:hAnsi="Times New Roman" w:cs="Times New Roman"/>
          <w:sz w:val="28"/>
          <w:szCs w:val="28"/>
        </w:rPr>
        <w:t>я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областей их применения</w:t>
      </w:r>
      <w:r w:rsidRPr="00BE295C">
        <w:rPr>
          <w:rFonts w:ascii="Times New Roman" w:eastAsia="Calibri" w:hAnsi="Times New Roman" w:cs="Times New Roman"/>
          <w:sz w:val="28"/>
          <w:szCs w:val="28"/>
        </w:rPr>
        <w:t>. Это было обусловлено рядом причин как  объективного, так и субъективно-политического характера – у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худшением финансово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-экономической ситуации в стране,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наличием фактов злоупотреблений и неправомерного присвоения льгот некоммерческими организациями и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иными причинами. </w:t>
      </w:r>
    </w:p>
    <w:p w:rsidR="009F56EB" w:rsidRPr="00BE295C" w:rsidRDefault="001A5B36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Совокупность негативных факторов нашла отражение в смене вектора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государственной политик</w:t>
      </w:r>
      <w:r w:rsidRPr="00BE295C">
        <w:rPr>
          <w:rFonts w:ascii="Times New Roman" w:eastAsia="Calibri" w:hAnsi="Times New Roman" w:cs="Times New Roman"/>
          <w:sz w:val="28"/>
          <w:szCs w:val="28"/>
        </w:rPr>
        <w:t>и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отношении «третьего сектора», в 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>ограничени</w:t>
      </w:r>
      <w:r w:rsidRPr="00BE295C">
        <w:rPr>
          <w:rFonts w:ascii="Times New Roman" w:eastAsia="Calibri" w:hAnsi="Times New Roman" w:cs="Times New Roman"/>
          <w:sz w:val="28"/>
          <w:szCs w:val="28"/>
        </w:rPr>
        <w:t>и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налоговых льгот</w:t>
      </w:r>
      <w:r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="009F56EB" w:rsidRPr="00BE295C">
        <w:rPr>
          <w:rFonts w:ascii="Times New Roman" w:eastAsia="Calibri" w:hAnsi="Times New Roman" w:cs="Times New Roman"/>
          <w:sz w:val="28"/>
          <w:szCs w:val="28"/>
        </w:rPr>
        <w:t xml:space="preserve"> что заметно ухудшило положение некоммерческих организаций.</w:t>
      </w:r>
    </w:p>
    <w:p w:rsidR="009F56EB" w:rsidRPr="00BE295C" w:rsidRDefault="009F56E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С введением в действие с 1 января 2002 г</w:t>
      </w:r>
      <w:r w:rsidR="00A625BE" w:rsidRPr="00BE295C">
        <w:rPr>
          <w:rFonts w:ascii="Times New Roman" w:eastAsia="Calibri" w:hAnsi="Times New Roman" w:cs="Times New Roman"/>
          <w:sz w:val="28"/>
          <w:szCs w:val="28"/>
        </w:rPr>
        <w:t>ода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25 главы Налогового кодекса РФ (часть 2) были отменены практически все существовавшие льготы </w:t>
      </w:r>
      <w:r w:rsidR="001A46A5" w:rsidRPr="00BE295C">
        <w:rPr>
          <w:rFonts w:ascii="Times New Roman" w:eastAsia="Calibri" w:hAnsi="Times New Roman" w:cs="Times New Roman"/>
          <w:sz w:val="28"/>
          <w:szCs w:val="28"/>
        </w:rPr>
        <w:t>по налогу на прибыль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="001A46A5" w:rsidRPr="00BE295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1A46A5" w:rsidRPr="00BE295C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как самих некоммерческих организаций, так и их инвесторов. С этого момента российское налоговое законодательство последовательно двигалось по пути дальнейшего сокращения налоговых льгот (при одновременном постепенном снижении ставок налогов).</w:t>
      </w:r>
    </w:p>
    <w:p w:rsidR="009F56EB" w:rsidRPr="00BE295C" w:rsidRDefault="008E5A2E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Однако, начиная с 2009 года, тема поддержки и стимулирования деятельности субъектов «третьего сектора» стала регулярно подниматься в  посланиях Президента Российской Федерации Федеральному Собранию.</w:t>
      </w:r>
    </w:p>
    <w:p w:rsidR="00EC246A" w:rsidRPr="00BE295C" w:rsidRDefault="00EC246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А начиная с 2010 года</w:t>
      </w:r>
      <w:r w:rsidR="00366568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факт растущей социальной значимости НКО нашел отражение в принятии ряда новых законов. База, регламентирующая их деятельность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существенно расширилась. В настоящее время она насчитывает около 20 федеральных законов, а также множество законодательных актов регионального значения.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целях создания благоприятных условий для развития благотворительной деятельности, добровольчества и некоммерческих организаций приняты следующие федеральные законы, вступившие в силу в 2011 году и (или) с 1 января 2012 года: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23 декабря 2010 г. № 383-ФЗ «О внесении изменений в Федеральный закон «О благотворительной деятельности и благотворительных организациях» и статью 7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  <w:proofErr w:type="gramEnd"/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3 июня 2011 г. № 115-ФЗ «О внесении изменений в Федеральный закон «О рекламе»;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закон от 18 июля 2011 г. № 235-ФЗ «О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деятельности»; 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21 ноября 2011 г. № 328-ФЗ «О внесении изменений в отдельные законодательные акты Российской Федерации в части формирования и использования целевого капитала некоммерческих организаций»;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3 декабря 2011 г. № 379-ФЗ «О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фонды».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конце 2012 – начале 2013 годов были приняты федеральные законы, дополнительно улучшающие условия деятельности социально ориентированных НКО: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29.11.12 N202-ФЗ, корректирующий ст.374 Налогового кодекса РФ. В п.4 указанной статьи введен новый подпункт 8, в соответствии с которым "движимое имущество, принятое (некоммерческими) организациями с 1 января 2013 года на учет в качестве основных средств, не признается объектом обложения налогом на имущество организаций";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30.12.2012 N 325-ФЗ, который с 2013 г. расширяет список видов деятельности СО НКО, при осуществлении которых НКО может получать поддержку органов государственной власти и органов местного самоуправления;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Федеральный закон N 44 - ФЗ «О федеральной контрактной системе в сфере закупок товаров, работ и услуг», который предусматривает для государственных и муниципальных заказчиков обязательные закупки у негосударственных социально ориентированных НКО в размере не менее 15% общего годового объема закупок при начальной (максимальной) цене контракта до 20 миллионов рублей.</w:t>
      </w:r>
      <w:proofErr w:type="gramEnd"/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2016 году в Закон об НКО вводится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статья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о территориальных подразделениях общественных организаций и ассоциаций (союзов).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Также предусматривается, что учредители (участники) некоммерческих корпораций, учредители фондов и АНО вправе выйти из состава учредителей и (или) участников в любое время без согласия остальных учредителей и (или) участников, направив сведения о выходе в регистрирующий орган.</w:t>
      </w:r>
    </w:p>
    <w:p w:rsidR="00630488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физические и (или) юр</w:t>
      </w:r>
      <w:r w:rsidR="00341CEE" w:rsidRPr="00BE295C">
        <w:rPr>
          <w:rFonts w:ascii="Times New Roman" w:eastAsia="Calibri" w:hAnsi="Times New Roman" w:cs="Times New Roman"/>
          <w:sz w:val="28"/>
          <w:szCs w:val="28"/>
        </w:rPr>
        <w:t xml:space="preserve">идические </w:t>
      </w:r>
      <w:r w:rsidRPr="00BE295C">
        <w:rPr>
          <w:rFonts w:ascii="Times New Roman" w:eastAsia="Calibri" w:hAnsi="Times New Roman" w:cs="Times New Roman"/>
          <w:sz w:val="28"/>
          <w:szCs w:val="28"/>
        </w:rPr>
        <w:t>лица согласно изменениям вправе войти в состав учредителей (участников)</w:t>
      </w:r>
      <w:r w:rsidR="00341CEE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 согласия других учредителей и (или) участников.</w:t>
      </w:r>
    </w:p>
    <w:p w:rsidR="00F02216" w:rsidRPr="00BE295C" w:rsidRDefault="0063048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Деятельность, порядок регистрации некоммерческих организаций, перерегистрации и внесения изменений в учредительные документы регулируются Гражданским кодексом РФ, Федеральным законом «О государственной регистрации юридических лиц и индивидуальных предпринимателей», Федеральным законом «О некоммерческих организациях», законом «Об общественных объединениях» и другими законодательными актами, а также законодательными актами субъектов Российской Федерации.</w:t>
      </w:r>
      <w:proofErr w:type="gramEnd"/>
    </w:p>
    <w:p w:rsidR="007F4673" w:rsidRPr="00BE295C" w:rsidRDefault="007F467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2015 году в Российской Федерации зарегистрировано более 220 тысяч некоммерческих организаций, за исключением государственных и муниципальных учреждений. Из них около 200 тысяч позиционируются как социально ориентированные НКО.</w:t>
      </w:r>
    </w:p>
    <w:p w:rsidR="00DC5D61" w:rsidRPr="00BE295C" w:rsidRDefault="00DC5D6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D61" w:rsidRPr="00BE295C" w:rsidRDefault="00793EF0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Меры государственной поддержки и стимулирования деятельности НКО и СО НКО</w:t>
      </w:r>
    </w:p>
    <w:p w:rsidR="00AF69DD" w:rsidRPr="00BE295C" w:rsidRDefault="007F467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2014 году</w:t>
      </w:r>
      <w:r w:rsidR="00497193" w:rsidRPr="00BE295C">
        <w:rPr>
          <w:rFonts w:ascii="Times New Roman" w:eastAsia="Calibri" w:hAnsi="Times New Roman" w:cs="Times New Roman"/>
          <w:sz w:val="28"/>
          <w:szCs w:val="28"/>
        </w:rPr>
        <w:t>, обращаясь с Посланием к Федеральному собранию, президент Владимир Путин подчеркнул: «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>Мы будем и дальше поддерживать социально ориентированные некоммерческие организации. В такие НКО, как правило, объединяются люди, остро чувствующие свой гражданский долг, понимающие, как много значат милосердие, внимание, забота, доброта. Надо использовать их предложения и опыт, в том числе при реализации социальных инициатив.</w:t>
      </w:r>
    </w:p>
    <w:p w:rsidR="00AF69DD" w:rsidRPr="00BE295C" w:rsidRDefault="00B33B9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Мы должны исключить дискриминацию негосударственного сектора в социальной сфере, убрать для него все барьеры. Подчеркну, не только законодательные, которые в основном сняты, но и те, что ещё сохраняются, имею в виду организационные, административные. Нужно обеспечить равный доступ негосударственного сектора к финансовым ресурсам.</w:t>
      </w:r>
    </w:p>
    <w:p w:rsidR="00AF69DD" w:rsidRPr="00BE295C" w:rsidRDefault="00B33B9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...Сейчас мы видим, насколько активно и конструктивно проявляют себя граждане. Они не только ставят перед властью вопросы, но и сами участвуют в их решении, в решении проблем. Понимают, что от их личных усилий многое зависит. Воля, поступки и великодушие этих людей формируют бесценный социальный гражданский потенциал страны.</w:t>
      </w:r>
    </w:p>
    <w:p w:rsidR="00AF69DD" w:rsidRPr="00BE295C" w:rsidRDefault="00B33B9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Каждый, кто готов брать на себя ответственность, должен быть вовлечён в реализацию планов развития страны, конкретных регионов и муниципалитетов. Если государство и общество действуют в одной повестке, в атмосфере сотрудничества и доверия, – это гарантия достижения успеха</w:t>
      </w:r>
      <w:r w:rsidR="00497193" w:rsidRPr="00BE295C">
        <w:rPr>
          <w:rFonts w:ascii="Times New Roman" w:eastAsia="Calibri" w:hAnsi="Times New Roman" w:cs="Times New Roman"/>
          <w:sz w:val="28"/>
          <w:szCs w:val="28"/>
        </w:rPr>
        <w:t>»</w:t>
      </w:r>
      <w:r w:rsidRPr="00BE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9DD" w:rsidRPr="00BE295C" w:rsidRDefault="00B33B9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295C">
        <w:rPr>
          <w:rFonts w:ascii="Times New Roman" w:eastAsia="Calibri" w:hAnsi="Times New Roman" w:cs="Times New Roman"/>
          <w:i/>
          <w:sz w:val="28"/>
          <w:szCs w:val="28"/>
        </w:rPr>
        <w:t xml:space="preserve">(Послание Президента Российской Федерации Федеральному Собранию Российской Федерации 2014 г.) </w:t>
      </w:r>
    </w:p>
    <w:p w:rsidR="00F521C2" w:rsidRPr="00BE295C" w:rsidRDefault="0049719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программном документе 2015 года глава государства </w:t>
      </w:r>
      <w:r w:rsidR="007F4673" w:rsidRPr="00BE295C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4531A3" w:rsidRPr="00BE295C">
        <w:rPr>
          <w:rFonts w:ascii="Times New Roman" w:eastAsia="Calibri" w:hAnsi="Times New Roman" w:cs="Times New Roman"/>
          <w:sz w:val="28"/>
          <w:szCs w:val="28"/>
        </w:rPr>
        <w:t>п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о итогам 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 xml:space="preserve">состоявшегося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гражданского форума </w:t>
      </w:r>
      <w:r w:rsidRPr="00BE295C">
        <w:rPr>
          <w:rFonts w:ascii="Times New Roman" w:eastAsia="Calibri" w:hAnsi="Times New Roman" w:cs="Times New Roman"/>
          <w:sz w:val="28"/>
          <w:szCs w:val="28"/>
        </w:rPr>
        <w:t>«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Сообщество</w:t>
      </w:r>
      <w:r w:rsidRPr="00BE295C">
        <w:rPr>
          <w:rFonts w:ascii="Times New Roman" w:eastAsia="Calibri" w:hAnsi="Times New Roman" w:cs="Times New Roman"/>
          <w:sz w:val="28"/>
          <w:szCs w:val="28"/>
        </w:rPr>
        <w:t>»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1A3" w:rsidRPr="00BE295C">
        <w:rPr>
          <w:rFonts w:ascii="Times New Roman" w:eastAsia="Calibri" w:hAnsi="Times New Roman" w:cs="Times New Roman"/>
          <w:sz w:val="28"/>
          <w:szCs w:val="28"/>
        </w:rPr>
        <w:t>предложил ряд конкретных решений для укрепления статуса НКО и их роли в становлении гражданского общества.</w:t>
      </w:r>
    </w:p>
    <w:p w:rsidR="00F521C2" w:rsidRPr="00BE295C" w:rsidRDefault="004531A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частности, был анонсирован запуск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специальн</w:t>
      </w:r>
      <w:r w:rsidRPr="00BE295C">
        <w:rPr>
          <w:rFonts w:ascii="Times New Roman" w:eastAsia="Calibri" w:hAnsi="Times New Roman" w:cs="Times New Roman"/>
          <w:sz w:val="28"/>
          <w:szCs w:val="28"/>
        </w:rPr>
        <w:t>ой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BE295C">
        <w:rPr>
          <w:rFonts w:ascii="Times New Roman" w:eastAsia="Calibri" w:hAnsi="Times New Roman" w:cs="Times New Roman"/>
          <w:sz w:val="28"/>
          <w:szCs w:val="28"/>
        </w:rPr>
        <w:t>ы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президентских грантов для поддержки НКО, работающих в малых городах и селах.</w:t>
      </w:r>
    </w:p>
    <w:p w:rsidR="004531A3" w:rsidRPr="00BE295C" w:rsidRDefault="00F521C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Для НКО, которые зарекомендовали себя как безупречные партнеры государства, </w:t>
      </w:r>
      <w:r w:rsidR="004531A3" w:rsidRPr="00BE295C">
        <w:rPr>
          <w:rFonts w:ascii="Times New Roman" w:eastAsia="Calibri" w:hAnsi="Times New Roman" w:cs="Times New Roman"/>
          <w:sz w:val="28"/>
          <w:szCs w:val="28"/>
        </w:rPr>
        <w:t xml:space="preserve">предложено установить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правовой статус </w:t>
      </w:r>
      <w:r w:rsidR="004531A3" w:rsidRPr="00BE295C">
        <w:rPr>
          <w:rFonts w:ascii="Times New Roman" w:eastAsia="Calibri" w:hAnsi="Times New Roman" w:cs="Times New Roman"/>
          <w:sz w:val="28"/>
          <w:szCs w:val="28"/>
        </w:rPr>
        <w:t>«</w:t>
      </w:r>
      <w:r w:rsidRPr="00BE295C">
        <w:rPr>
          <w:rFonts w:ascii="Times New Roman" w:eastAsia="Calibri" w:hAnsi="Times New Roman" w:cs="Times New Roman"/>
          <w:sz w:val="28"/>
          <w:szCs w:val="28"/>
        </w:rPr>
        <w:t>некоммерческая организация - исполни</w:t>
      </w:r>
      <w:r w:rsidR="004531A3" w:rsidRPr="00BE295C">
        <w:rPr>
          <w:rFonts w:ascii="Times New Roman" w:eastAsia="Calibri" w:hAnsi="Times New Roman" w:cs="Times New Roman"/>
          <w:sz w:val="28"/>
          <w:szCs w:val="28"/>
        </w:rPr>
        <w:t xml:space="preserve">тель общественно-полезных услуг» с предоставлением им ряда льгот и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преференций. </w:t>
      </w:r>
    </w:p>
    <w:p w:rsidR="00AF69DD" w:rsidRPr="00BE295C" w:rsidRDefault="004531A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«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И</w:t>
      </w:r>
      <w:r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наконец, считаю правильным поэтапно направлять некоммерческим организациям до 10 процентов средств региональных и муниципальных социальных программ, чтобы НКО могли участвовать в оказании социальных услуг, которые финансируются за счет бюджетов. Мы исходим из того, что мы хорошо с вами знаем действующее законодательство, мы ничего не навязываем, но я прошу руководителей регионов и муниципалитетов учитывать это в своей работе»</w:t>
      </w:r>
      <w:r w:rsidRPr="00BE295C">
        <w:rPr>
          <w:rFonts w:ascii="Times New Roman" w:eastAsia="Calibri" w:hAnsi="Times New Roman" w:cs="Times New Roman"/>
          <w:sz w:val="28"/>
          <w:szCs w:val="28"/>
        </w:rPr>
        <w:t>, - предложил В. Путин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21C2" w:rsidRPr="00BE295C">
        <w:rPr>
          <w:rFonts w:ascii="Times New Roman" w:eastAsia="Calibri" w:hAnsi="Times New Roman" w:cs="Times New Roman"/>
          <w:i/>
          <w:sz w:val="28"/>
          <w:szCs w:val="28"/>
        </w:rPr>
        <w:t>(Послание Президента РФ Федеральному собранию 3 декабря 2015 года)</w:t>
      </w:r>
    </w:p>
    <w:p w:rsidR="00F521C2" w:rsidRPr="00BE295C" w:rsidRDefault="007F467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Между тем, еще в</w:t>
      </w:r>
      <w:r w:rsidR="00086964" w:rsidRPr="00BE295C">
        <w:rPr>
          <w:rFonts w:ascii="Times New Roman" w:eastAsia="Calibri" w:hAnsi="Times New Roman" w:cs="Times New Roman"/>
          <w:sz w:val="28"/>
          <w:szCs w:val="28"/>
        </w:rPr>
        <w:t xml:space="preserve"> апреле 2015 года Общественная </w:t>
      </w:r>
      <w:r w:rsidR="00042AD2" w:rsidRPr="00BE295C">
        <w:rPr>
          <w:rFonts w:ascii="Times New Roman" w:eastAsia="Calibri" w:hAnsi="Times New Roman" w:cs="Times New Roman"/>
          <w:sz w:val="28"/>
          <w:szCs w:val="28"/>
        </w:rPr>
        <w:t>п</w:t>
      </w:r>
      <w:r w:rsidR="00086964" w:rsidRPr="00BE295C">
        <w:rPr>
          <w:rFonts w:ascii="Times New Roman" w:eastAsia="Calibri" w:hAnsi="Times New Roman" w:cs="Times New Roman"/>
          <w:sz w:val="28"/>
          <w:szCs w:val="28"/>
        </w:rPr>
        <w:t>алата РФ внесла свои предложения П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резиденту РФ по созданию многоуровневой сист</w:t>
      </w:r>
      <w:r w:rsidR="00DD7302" w:rsidRPr="00BE295C">
        <w:rPr>
          <w:rFonts w:ascii="Times New Roman" w:eastAsia="Calibri" w:hAnsi="Times New Roman" w:cs="Times New Roman"/>
          <w:sz w:val="28"/>
          <w:szCs w:val="28"/>
        </w:rPr>
        <w:t xml:space="preserve">емы </w:t>
      </w:r>
      <w:proofErr w:type="spellStart"/>
      <w:r w:rsidR="00F521C2" w:rsidRPr="00BE295C">
        <w:rPr>
          <w:rFonts w:ascii="Times New Roman" w:eastAsia="Calibri" w:hAnsi="Times New Roman" w:cs="Times New Roman"/>
          <w:sz w:val="28"/>
          <w:szCs w:val="28"/>
        </w:rPr>
        <w:t>грантовой</w:t>
      </w:r>
      <w:bookmarkStart w:id="0" w:name="_GoBack"/>
      <w:bookmarkEnd w:id="0"/>
      <w:proofErr w:type="spellEnd"/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поддержки СО НКО</w:t>
      </w:r>
      <w:r w:rsidR="00086964" w:rsidRPr="00BE295C">
        <w:rPr>
          <w:rFonts w:ascii="Times New Roman" w:eastAsia="Calibri" w:hAnsi="Times New Roman" w:cs="Times New Roman"/>
          <w:sz w:val="28"/>
          <w:szCs w:val="28"/>
        </w:rPr>
        <w:t>.</w:t>
      </w:r>
      <w:r w:rsidR="00DD7302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964" w:rsidRPr="00BE295C" w:rsidRDefault="0008696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257279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в направлении совершенствования системы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госгрантов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было предложено</w:t>
      </w:r>
      <w:r w:rsidR="00257279" w:rsidRPr="00BE295C">
        <w:rPr>
          <w:rFonts w:ascii="Times New Roman" w:eastAsia="Calibri" w:hAnsi="Times New Roman" w:cs="Times New Roman"/>
          <w:sz w:val="28"/>
          <w:szCs w:val="28"/>
        </w:rPr>
        <w:t>:</w:t>
      </w:r>
      <w:r w:rsidR="00042AD2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21C2" w:rsidRPr="00BE295C" w:rsidRDefault="00835500" w:rsidP="00BE295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Разработать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мн</w:t>
      </w:r>
      <w:r w:rsidRPr="00BE295C">
        <w:rPr>
          <w:rFonts w:ascii="Times New Roman" w:eastAsia="Calibri" w:hAnsi="Times New Roman" w:cs="Times New Roman"/>
          <w:sz w:val="28"/>
          <w:szCs w:val="28"/>
        </w:rPr>
        <w:t>огоуровнев</w:t>
      </w:r>
      <w:r w:rsidR="00042AD2" w:rsidRPr="00BE295C">
        <w:rPr>
          <w:rFonts w:ascii="Times New Roman" w:eastAsia="Calibri" w:hAnsi="Times New Roman" w:cs="Times New Roman"/>
          <w:sz w:val="28"/>
          <w:szCs w:val="28"/>
        </w:rPr>
        <w:t>ую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042AD2" w:rsidRPr="00BE295C">
        <w:rPr>
          <w:rFonts w:ascii="Times New Roman" w:eastAsia="Calibri" w:hAnsi="Times New Roman" w:cs="Times New Roman"/>
          <w:sz w:val="28"/>
          <w:szCs w:val="28"/>
        </w:rPr>
        <w:t>у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проектов СО НКО из средств госбюджета, разделив гранты на типы в зависимости от суммы запрашиваемых средств («малые», «средние» и «крупные» гранты), выделив отдельно гранты на инновационные проекты и проекты начинающих НКО, а также на поддержание текущей операционной и административной деятельности СО НКО с разработкой соответствующих формул распределения средств.</w:t>
      </w:r>
      <w:proofErr w:type="gramEnd"/>
    </w:p>
    <w:p w:rsidR="00F521C2" w:rsidRPr="00BE295C" w:rsidRDefault="00835500" w:rsidP="00BE295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Р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ассмотреть возможность резервирования денежных средств на финансирование крупных долгосрочных проектов, дифференцировать эти проекты по направлению деятельности, проводить их поэтапную финансовую оценку в процессе реализации.</w:t>
      </w:r>
    </w:p>
    <w:p w:rsidR="00F521C2" w:rsidRPr="00BE295C" w:rsidRDefault="00835500" w:rsidP="00BE295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Р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ассмотреть возможность выделения в общем объеме </w:t>
      </w:r>
      <w:proofErr w:type="spellStart"/>
      <w:r w:rsidR="00F521C2" w:rsidRPr="00BE295C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средств ежегодных квот на финансирование приоритетных направлений конкурсной поддержки, определенных на основе мониторинга общественных потребностей.</w:t>
      </w:r>
    </w:p>
    <w:p w:rsidR="00835500" w:rsidRPr="00BE295C" w:rsidRDefault="00835500" w:rsidP="00BE295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У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нифицировать формы и процедуры подачи заявок и публичных отчетов СО НКО вне зависимости от обращения к тому или иному </w:t>
      </w:r>
      <w:proofErr w:type="spellStart"/>
      <w:r w:rsidR="00F521C2" w:rsidRPr="00BE295C">
        <w:rPr>
          <w:rFonts w:ascii="Times New Roman" w:eastAsia="Calibri" w:hAnsi="Times New Roman" w:cs="Times New Roman"/>
          <w:sz w:val="28"/>
          <w:szCs w:val="28"/>
        </w:rPr>
        <w:t>грантовому</w:t>
      </w:r>
      <w:proofErr w:type="spellEnd"/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оператору, разработать единую балльную оценку заявок для всех операторов</w:t>
      </w:r>
      <w:r w:rsidRPr="00BE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1C2" w:rsidRPr="00BE295C" w:rsidRDefault="00F521C2" w:rsidP="00BE295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Все уполномоченные органы и организации, выделяющие средства бюджетной поддержки, должны публиковать в открытом доступе информацию о получателях бюджетных средств и поддержанных проектах, указывается в предложениях ОП РФ.</w:t>
      </w:r>
    </w:p>
    <w:p w:rsidR="00257279" w:rsidRPr="00BE295C" w:rsidRDefault="0025727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1C2" w:rsidRPr="00BE295C" w:rsidRDefault="0008696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257279" w:rsidRPr="00BE295C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BE295C">
        <w:rPr>
          <w:rFonts w:ascii="Times New Roman" w:eastAsia="Calibri" w:hAnsi="Times New Roman" w:cs="Times New Roman"/>
          <w:sz w:val="28"/>
          <w:szCs w:val="28"/>
        </w:rPr>
        <w:t>высказана целесообразность создания единого реестра НКО</w:t>
      </w:r>
      <w:r w:rsidR="00257279" w:rsidRPr="00BE29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1C2" w:rsidRPr="00BE295C" w:rsidRDefault="00F521C2" w:rsidP="00BE295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Общественная палата РФ выступает за создание единого реестра НКО, отмечая, что сегодня отсутствует единый системный подход к сбору и отображению информации деятельности НКО, что не позволяет эффективно распределять средства государственной поддержки.</w:t>
      </w:r>
    </w:p>
    <w:p w:rsidR="00F521C2" w:rsidRPr="00BE295C" w:rsidRDefault="00F521C2" w:rsidP="00BE295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законодательством предусмотрены 16 видов НКО, ведутся четыре специальных реестра НКО, характер отображаемой информации в которых разрозненный. </w:t>
      </w:r>
      <w:proofErr w:type="gramStart"/>
      <w:r w:rsidR="00125599" w:rsidRPr="00BE295C">
        <w:rPr>
          <w:rFonts w:ascii="Times New Roman" w:eastAsia="Calibri" w:hAnsi="Times New Roman" w:cs="Times New Roman"/>
          <w:sz w:val="28"/>
          <w:szCs w:val="28"/>
        </w:rPr>
        <w:t>П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ри создании единого реестра </w:t>
      </w:r>
      <w:r w:rsidR="00125599" w:rsidRPr="00BE295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BE295C">
        <w:rPr>
          <w:rFonts w:ascii="Times New Roman" w:eastAsia="Calibri" w:hAnsi="Times New Roman" w:cs="Times New Roman"/>
          <w:sz w:val="28"/>
          <w:szCs w:val="28"/>
        </w:rPr>
        <w:t>учитывать уже существующие реестры, в том числе СО НКО, дополнив новый реестр такой информацией, как сведения о расходовании средств господдержки, о проектах и программах НКО, географическом охвате деятельности, статистическую и контактную информацию.</w:t>
      </w:r>
      <w:proofErr w:type="gramEnd"/>
    </w:p>
    <w:p w:rsidR="00F521C2" w:rsidRPr="00BE295C" w:rsidRDefault="00125599" w:rsidP="00BE295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Это должен быть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постоянно актуализируемый информационный электронный ресурс, который позволит оперативно и качественно обрабатывать информацию о НКО, обеспечит прозрачность распределения </w:t>
      </w:r>
      <w:proofErr w:type="spellStart"/>
      <w:r w:rsidR="00F521C2" w:rsidRPr="00BE295C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поддержки и деятельности НКО, будет содействовать привлечению частных средств некоммерческую сферу и усовершенствованию механизма получения льгот и иной поддержки. На основе реестра впоследствии может быть создана карта потребностей в социальных услугах в регионах, предлагает ОП РФ.</w:t>
      </w:r>
    </w:p>
    <w:p w:rsidR="00125599" w:rsidRPr="00BE295C" w:rsidRDefault="0012559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1C2" w:rsidRPr="00BE295C" w:rsidRDefault="00042AD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Еще одно новаторское предложение Общественной палаты состояло в том, чтобы выделить в структуре НКО и СО НКО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«НКО </w:t>
      </w:r>
      <w:r w:rsidRPr="00BE295C">
        <w:rPr>
          <w:rFonts w:ascii="Times New Roman" w:eastAsia="Calibri" w:hAnsi="Times New Roman" w:cs="Times New Roman"/>
          <w:sz w:val="28"/>
          <w:szCs w:val="28"/>
        </w:rPr>
        <w:t>повышенной социальной пользы»:</w:t>
      </w:r>
    </w:p>
    <w:p w:rsidR="00F521C2" w:rsidRPr="00BE295C" w:rsidRDefault="00125599" w:rsidP="00BE295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выделить внутри закрепленного в зако</w:t>
      </w:r>
      <w:r w:rsidR="00341CEE" w:rsidRPr="00BE295C">
        <w:rPr>
          <w:rFonts w:ascii="Times New Roman" w:eastAsia="Calibri" w:hAnsi="Times New Roman" w:cs="Times New Roman"/>
          <w:sz w:val="28"/>
          <w:szCs w:val="28"/>
        </w:rPr>
        <w:t xml:space="preserve">нодательстве понятия «социально </w:t>
      </w:r>
      <w:proofErr w:type="gramStart"/>
      <w:r w:rsidR="00F521C2" w:rsidRPr="00BE295C">
        <w:rPr>
          <w:rFonts w:ascii="Times New Roman" w:eastAsia="Calibri" w:hAnsi="Times New Roman" w:cs="Times New Roman"/>
          <w:sz w:val="28"/>
          <w:szCs w:val="28"/>
        </w:rPr>
        <w:t>ориентированная</w:t>
      </w:r>
      <w:proofErr w:type="gramEnd"/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НКО» новое понятие «НКО повышенной социальной пользы». Этой новой категории НКО предлагается присваивать соответствующий статус исходя из определенных критериев отбора тех НКО, которые осуществляют общественно значимую деятельность в большей степени.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>позволит определить направления по принятию дополнительных мер стимулирования СО НКО в различных сфера</w:t>
      </w:r>
      <w:r w:rsidRPr="00BE295C">
        <w:rPr>
          <w:rFonts w:ascii="Times New Roman" w:eastAsia="Calibri" w:hAnsi="Times New Roman" w:cs="Times New Roman"/>
          <w:sz w:val="28"/>
          <w:szCs w:val="28"/>
        </w:rPr>
        <w:t>х</w:t>
      </w:r>
      <w:r w:rsidR="00F521C2" w:rsidRPr="00BE295C">
        <w:rPr>
          <w:rFonts w:ascii="Times New Roman" w:eastAsia="Calibri" w:hAnsi="Times New Roman" w:cs="Times New Roman"/>
          <w:sz w:val="28"/>
          <w:szCs w:val="28"/>
        </w:rPr>
        <w:t xml:space="preserve"> деятельности, в том числе путем предоставления налоговых и иных льгот.</w:t>
      </w:r>
    </w:p>
    <w:p w:rsidR="00F521C2" w:rsidRPr="00BE295C" w:rsidRDefault="00F521C2" w:rsidP="00BE295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Присваивать специальный статус «НКО повышенной социальной пользы» </w:t>
      </w:r>
      <w:r w:rsidR="00125599" w:rsidRPr="00BE295C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в разрешительном порядке уполномоченным органам при обязательном участии общественных палат, тогда как присвоение общего статуса «СО НКО» оставить заявительным.</w:t>
      </w:r>
      <w:proofErr w:type="gramEnd"/>
    </w:p>
    <w:p w:rsidR="00F521C2" w:rsidRPr="00BE295C" w:rsidRDefault="00F521C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FB5" w:rsidRPr="00BE295C" w:rsidRDefault="00114C9A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b/>
          <w:sz w:val="28"/>
          <w:szCs w:val="28"/>
        </w:rPr>
        <w:t>Специфика деятельности приграничных СО НКО</w:t>
      </w:r>
      <w:proofErr w:type="gramEnd"/>
    </w:p>
    <w:p w:rsidR="00AF69DD" w:rsidRPr="00BE295C" w:rsidRDefault="00402EE1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Пока озвученные предложения не обрели силу закона.  В соответствии же с действующим законодательством о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казание финансовой поддержки социально ориентированным некоммерческим организациям может осуществляться за счет бюджетных ассигнований федерального бюджета, бюджетов субъектов Российской Федерации, местных бюджетов путем предоставления субсидий. </w:t>
      </w:r>
      <w:proofErr w:type="gramStart"/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федерального бюджета на финансовую поддержку социально ориентированных некоммерческих организаций (в том числе на ведение реестра социально ориентированных организаций - получателей 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поддержки), включая субсидии бюджетам субъектов Российской Федерации, предоставляются в порядке, установленном Правительством Российской Федерации.</w:t>
      </w:r>
      <w:proofErr w:type="gramEnd"/>
    </w:p>
    <w:p w:rsidR="000A4792" w:rsidRPr="00BE295C" w:rsidRDefault="000A479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Динамика  последних лет свидетельствует об устойчивой тенденции роста объемов субсидий некоммерческим организациям, участвующим в развитии институтов гражданского общества из федерального бюджета. Если в 2010 и 2011 годах на эти цели было выделено по 1 млрд. руб., в 2012 году  – более 1,5 млрд. руб., то в 2013 году эта сумма выросла до 2,32 млрд. руб.</w:t>
      </w:r>
    </w:p>
    <w:p w:rsidR="000A4792" w:rsidRPr="00BE295C" w:rsidRDefault="000A479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При этом в 2011 году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на участие в конкурсном отборе социально ориентированных НКО для предоставления субсидий из федерального бюджета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было подано 496 заявок. Победителями конкурса стали 35 организаций. Общий объем предоставленных им субсидий составил 132 млн. руб.</w:t>
      </w:r>
    </w:p>
    <w:p w:rsidR="000A4792" w:rsidRPr="00BE295C" w:rsidRDefault="000A479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2012 году получателями таких субсидий на общую сумму 162 млн. руб. стали 48 социально ориентированных НКО из 702 организаций, подавших заявки на участие в конкурсном отборе.</w:t>
      </w:r>
    </w:p>
    <w:p w:rsidR="000A4792" w:rsidRPr="00BE295C" w:rsidRDefault="000A4792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В 2013 году  выделено 266,5 млн. руб. 42 программы из 606 заявок</w:t>
      </w:r>
    </w:p>
    <w:p w:rsidR="00402EE1" w:rsidRPr="00BE295C" w:rsidRDefault="00010A0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Параллельно увеличивается и количество операторов </w:t>
      </w:r>
      <w:r w:rsidR="00341CEE" w:rsidRPr="00BE295C">
        <w:rPr>
          <w:rFonts w:ascii="Times New Roman" w:eastAsia="Calibri" w:hAnsi="Times New Roman" w:cs="Times New Roman"/>
          <w:sz w:val="28"/>
          <w:szCs w:val="28"/>
        </w:rPr>
        <w:t xml:space="preserve">президентских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программ. Если на начало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 xml:space="preserve">2013 года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такими полномочиями были наделены всего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 xml:space="preserve">3 организации,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то в настоящий момент их насчитывается восемь: 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Общество «Знание» России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Некоммерческий фонд Институт социально-экономических и политических исследований (Фонд ИСЭПИ)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Лига здоровья нации</w:t>
      </w:r>
      <w:r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 xml:space="preserve"> Российский союз молодежи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Национальный благотворительный фонд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Общероссийская общественная организация «Союз пенсионеров России»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>Общероссийское общественное движение «Гражданское достоинство»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2EE1" w:rsidRPr="00BE295C">
        <w:rPr>
          <w:rFonts w:ascii="Times New Roman" w:eastAsia="Calibri" w:hAnsi="Times New Roman" w:cs="Times New Roman"/>
          <w:sz w:val="28"/>
          <w:szCs w:val="28"/>
        </w:rPr>
        <w:t xml:space="preserve"> Общественная организация «Союз женщин России»</w:t>
      </w:r>
      <w:r w:rsidRPr="00BE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действующей законодательной базе прописан </w:t>
      </w:r>
      <w:r w:rsidR="00EE5E34" w:rsidRPr="00BE295C">
        <w:rPr>
          <w:rFonts w:ascii="Times New Roman" w:eastAsia="Calibri" w:hAnsi="Times New Roman" w:cs="Times New Roman"/>
          <w:sz w:val="28"/>
          <w:szCs w:val="28"/>
        </w:rPr>
        <w:t xml:space="preserve">достаточно </w:t>
      </w:r>
      <w:r w:rsidRPr="00BE295C">
        <w:rPr>
          <w:rFonts w:ascii="Times New Roman" w:eastAsia="Calibri" w:hAnsi="Times New Roman" w:cs="Times New Roman"/>
          <w:sz w:val="28"/>
          <w:szCs w:val="28"/>
        </w:rPr>
        <w:t>широкий спектр форм и методов государственной поддержки СО НКО, заложена основа для системного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 xml:space="preserve"> изменения отношений субъектов «</w:t>
      </w:r>
      <w:r w:rsidRPr="00BE295C">
        <w:rPr>
          <w:rFonts w:ascii="Times New Roman" w:eastAsia="Calibri" w:hAnsi="Times New Roman" w:cs="Times New Roman"/>
          <w:sz w:val="28"/>
          <w:szCs w:val="28"/>
        </w:rPr>
        <w:t>третьего сектора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>»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 органами государственной власти и местного самоуправления. </w:t>
      </w:r>
    </w:p>
    <w:p w:rsidR="00EE5E34" w:rsidRPr="00BE295C" w:rsidRDefault="00EE5E3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Однако, как показывает практика, эти меры недостаточны. Более того, они не всегда коррелируются со специфическими задачами, которые решают в процессе своей деятельности приграничные СО НКО, работающие на внешнем треке. </w:t>
      </w:r>
    </w:p>
    <w:p w:rsidR="00EE5E34" w:rsidRPr="00BE295C" w:rsidRDefault="00EE5E34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Помимо формирования устойчивых коммуникаций с местными органами власти и представителями бизнес-сообщества Российской Федерации, актуальной задачей для этой категории НКО является установление контактов </w:t>
      </w:r>
      <w:r w:rsidR="00726CF1" w:rsidRPr="00BE295C">
        <w:rPr>
          <w:rFonts w:ascii="Times New Roman" w:eastAsia="Calibri" w:hAnsi="Times New Roman" w:cs="Times New Roman"/>
          <w:sz w:val="28"/>
          <w:szCs w:val="28"/>
        </w:rPr>
        <w:t xml:space="preserve">и активное взаимодействие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с партнерами из стран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 xml:space="preserve">ЕАЭС и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СНГ, подготовка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совместных интеллектуальных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продуктов, активная работа  в молодежной и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диаспоральной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среде. Все это требует дополнительных финансовых, материально-технических, информационных ресурсов, профессионального кадрового обеспечения. </w:t>
      </w:r>
    </w:p>
    <w:p w:rsidR="00114C9A" w:rsidRPr="00BE295C" w:rsidRDefault="00CA507B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Усугубляется ситуация еще и тем, что многие направления деятельности исследованных НКО являются новыми, напрямую не подпадают </w:t>
      </w:r>
      <w:r w:rsidR="009F1A33" w:rsidRPr="00BE295C">
        <w:rPr>
          <w:rFonts w:ascii="Times New Roman" w:eastAsia="Calibri" w:hAnsi="Times New Roman" w:cs="Times New Roman"/>
          <w:sz w:val="28"/>
          <w:szCs w:val="28"/>
        </w:rPr>
        <w:t>под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традиционный перечень 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 xml:space="preserve">направлений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деятельности СО НКО. 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анкетирования представителей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="00341CEE" w:rsidRPr="00BE295C">
        <w:rPr>
          <w:rFonts w:ascii="Times New Roman" w:eastAsia="Calibri" w:hAnsi="Times New Roman" w:cs="Times New Roman"/>
          <w:sz w:val="28"/>
          <w:szCs w:val="28"/>
        </w:rPr>
        <w:t>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позволяет выделить ряд общих направлений в их деятельности. </w:t>
      </w:r>
    </w:p>
    <w:p w:rsidR="00781AF3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 xml:space="preserve">Первое </w:t>
      </w:r>
      <w:r w:rsidRPr="00BE295C">
        <w:rPr>
          <w:rFonts w:ascii="Times New Roman" w:eastAsia="Calibri" w:hAnsi="Times New Roman" w:cs="Times New Roman"/>
          <w:sz w:val="28"/>
          <w:szCs w:val="28"/>
        </w:rPr>
        <w:t>-</w:t>
      </w:r>
      <w:r w:rsidRPr="00BE29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1AF3" w:rsidRPr="00BE295C">
        <w:rPr>
          <w:rFonts w:ascii="Times New Roman" w:eastAsia="Calibri" w:hAnsi="Times New Roman" w:cs="Times New Roman"/>
          <w:sz w:val="28"/>
          <w:szCs w:val="28"/>
        </w:rPr>
        <w:t xml:space="preserve">содействие экономической интеграции и формирование позитивного имиджа Евразийского экономического союза, мониторинг приграничного сотрудничества. 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Второе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- работа с национальными диаспорами, проживающими на приграничных территориях субъектов Российской Федерации. Через представителей диаспор осуществляется выход на общественные организации и органы власти в соответствующих республиках. Проводимые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 xml:space="preserve">совместные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мероприятия имеют целью консолидацию многонационального состава субъектов РФ и популяризацию более тесных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гуманитарных связей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 жителями приграничных областей сопредельных государств. 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Третье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- работа с научной, образовательной и экспертной средой. Используя контакты среди высших образовательных учреждений, приграничные СО НКО создают экспертные сети из ученых разных профилей, объединенных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р</w:t>
      </w:r>
      <w:r w:rsidRPr="00BE295C">
        <w:rPr>
          <w:rFonts w:ascii="Times New Roman" w:eastAsia="Calibri" w:hAnsi="Times New Roman" w:cs="Times New Roman"/>
          <w:sz w:val="28"/>
          <w:szCs w:val="28"/>
        </w:rPr>
        <w:t>усским языком и желанием способствовать укреплению тесных дружественных связей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 xml:space="preserve"> между государствами ЕАЭС и СНГ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. Во многих городах евразийского пространства установлены контакты с экспертным сообществом, которые в следующем периоде работы необходимо закрепить и сделать более развитыми, налаженными и массовыми. 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Четвертое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–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 xml:space="preserve">актуализация проблем регионов с неблагоприятной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социально-политической обстановкой.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Цели данной деятельности: обозначить присутствие Российской Федерации, ее участие и желание услышать проблемы представителей общественности в отдаленных уголках евразийского пространства; вызвать интерес у местных СМИ и тем самым способствовать увеличению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медиацитирования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 приращению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паблицидного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капитала темы. </w:t>
      </w:r>
      <w:proofErr w:type="gramEnd"/>
    </w:p>
    <w:p w:rsidR="00203C95" w:rsidRPr="00BE295C" w:rsidRDefault="00781AF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этом направлении СО НКО </w:t>
      </w:r>
      <w:r w:rsidR="00203C95" w:rsidRPr="00BE295C">
        <w:rPr>
          <w:rFonts w:ascii="Times New Roman" w:eastAsia="Calibri" w:hAnsi="Times New Roman" w:cs="Times New Roman"/>
          <w:sz w:val="28"/>
          <w:szCs w:val="28"/>
        </w:rPr>
        <w:t>активно поднима</w:t>
      </w:r>
      <w:r w:rsidRPr="00BE295C">
        <w:rPr>
          <w:rFonts w:ascii="Times New Roman" w:eastAsia="Calibri" w:hAnsi="Times New Roman" w:cs="Times New Roman"/>
          <w:sz w:val="28"/>
          <w:szCs w:val="28"/>
        </w:rPr>
        <w:t>ют</w:t>
      </w:r>
      <w:r w:rsidR="00203C95" w:rsidRPr="00BE295C">
        <w:rPr>
          <w:rFonts w:ascii="Times New Roman" w:eastAsia="Calibri" w:hAnsi="Times New Roman" w:cs="Times New Roman"/>
          <w:sz w:val="28"/>
          <w:szCs w:val="28"/>
        </w:rPr>
        <w:t xml:space="preserve"> религиозные и национальные вопросы, проблемы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</w:t>
      </w:r>
      <w:r w:rsidR="00203C95" w:rsidRPr="00BE295C">
        <w:rPr>
          <w:rFonts w:ascii="Times New Roman" w:eastAsia="Calibri" w:hAnsi="Times New Roman" w:cs="Times New Roman"/>
          <w:sz w:val="28"/>
          <w:szCs w:val="28"/>
        </w:rPr>
        <w:t xml:space="preserve">ЕАЭС, 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аспекты </w:t>
      </w:r>
      <w:r w:rsidR="00203C95" w:rsidRPr="00BE295C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Pr="00BE295C">
        <w:rPr>
          <w:rFonts w:ascii="Times New Roman" w:eastAsia="Calibri" w:hAnsi="Times New Roman" w:cs="Times New Roman"/>
          <w:sz w:val="28"/>
          <w:szCs w:val="28"/>
        </w:rPr>
        <w:t>и</w:t>
      </w:r>
      <w:r w:rsidR="00203C95" w:rsidRPr="00BE295C">
        <w:rPr>
          <w:rFonts w:ascii="Times New Roman" w:eastAsia="Calibri" w:hAnsi="Times New Roman" w:cs="Times New Roman"/>
          <w:sz w:val="28"/>
          <w:szCs w:val="28"/>
        </w:rPr>
        <w:t xml:space="preserve"> России на международной арене.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95C">
        <w:rPr>
          <w:rFonts w:ascii="Times New Roman" w:eastAsia="Calibri" w:hAnsi="Times New Roman" w:cs="Times New Roman"/>
          <w:b/>
          <w:sz w:val="28"/>
          <w:szCs w:val="28"/>
        </w:rPr>
        <w:t xml:space="preserve">Пятое </w:t>
      </w:r>
      <w:r w:rsidRPr="00BE295C">
        <w:rPr>
          <w:rFonts w:ascii="Times New Roman" w:eastAsia="Calibri" w:hAnsi="Times New Roman" w:cs="Times New Roman"/>
          <w:sz w:val="28"/>
          <w:szCs w:val="28"/>
        </w:rPr>
        <w:t>– работа с молодежной аудиторией</w:t>
      </w:r>
      <w:r w:rsidR="00781AF3" w:rsidRPr="00BE295C">
        <w:rPr>
          <w:rFonts w:ascii="Times New Roman" w:eastAsia="Calibri" w:hAnsi="Times New Roman" w:cs="Times New Roman"/>
          <w:sz w:val="28"/>
          <w:szCs w:val="28"/>
        </w:rPr>
        <w:t xml:space="preserve"> с целью воспитания «евразийской идентичности», интернационализма и толерантности 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у</w:t>
      </w:r>
      <w:r w:rsidR="00781AF3" w:rsidRPr="00BE295C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ей</w:t>
      </w:r>
      <w:r w:rsidR="00781AF3" w:rsidRPr="00BE295C">
        <w:rPr>
          <w:rFonts w:ascii="Times New Roman" w:eastAsia="Calibri" w:hAnsi="Times New Roman" w:cs="Times New Roman"/>
          <w:sz w:val="28"/>
          <w:szCs w:val="28"/>
        </w:rPr>
        <w:t xml:space="preserve"> нового поколения, не имеющего опыта советского строительства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3C95" w:rsidRPr="00BE295C" w:rsidRDefault="005B19F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Основной аудиторией приграничных СО НКО в осуще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>с</w:t>
      </w:r>
      <w:r w:rsidRPr="00BE295C">
        <w:rPr>
          <w:rFonts w:ascii="Times New Roman" w:eastAsia="Calibri" w:hAnsi="Times New Roman" w:cs="Times New Roman"/>
          <w:sz w:val="28"/>
          <w:szCs w:val="28"/>
        </w:rPr>
        <w:t>твлении деятельности по указанным направлениям выступают молодые эксперты</w:t>
      </w:r>
      <w:r w:rsidR="00114C9A" w:rsidRPr="00BE295C">
        <w:rPr>
          <w:rFonts w:ascii="Times New Roman" w:eastAsia="Calibri" w:hAnsi="Times New Roman" w:cs="Times New Roman"/>
          <w:sz w:val="28"/>
          <w:szCs w:val="28"/>
        </w:rPr>
        <w:t xml:space="preserve">, ученые </w:t>
      </w:r>
      <w:r w:rsidRPr="00BE295C">
        <w:rPr>
          <w:rFonts w:ascii="Times New Roman" w:eastAsia="Calibri" w:hAnsi="Times New Roman" w:cs="Times New Roman"/>
          <w:sz w:val="28"/>
          <w:szCs w:val="28"/>
        </w:rPr>
        <w:t>из стран ЕАЭС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 xml:space="preserve"> и СНГ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студенческая молодежь, региональные СМИ,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журналисты государств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ЕАЭС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 СНГ, представители национальных диаспор. </w:t>
      </w:r>
    </w:p>
    <w:p w:rsidR="005B19F5" w:rsidRPr="00BE295C" w:rsidRDefault="00781AF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Изучение и прогнозирование общероссийской и региональной политики России в Центральной Азии в сфере экономики, политики, культуры и образования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требует устойчивых контактов с представителями государственных органов, некоммерчески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>х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>й, экспертной среды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>х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>й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сопредельных государств. При этом инициативы по налаживанию контактов с 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 xml:space="preserve">ними </w:t>
      </w:r>
      <w:r w:rsidR="009F1A33" w:rsidRPr="00BE295C">
        <w:rPr>
          <w:rFonts w:ascii="Times New Roman" w:eastAsia="Calibri" w:hAnsi="Times New Roman" w:cs="Times New Roman"/>
          <w:sz w:val="28"/>
          <w:szCs w:val="28"/>
        </w:rPr>
        <w:t>зачастую настороженно воспринимаются и региональными властями</w:t>
      </w:r>
      <w:r w:rsidR="005B19F5" w:rsidRPr="00BE295C">
        <w:rPr>
          <w:rFonts w:ascii="Times New Roman" w:eastAsia="Calibri" w:hAnsi="Times New Roman" w:cs="Times New Roman"/>
          <w:sz w:val="28"/>
          <w:szCs w:val="28"/>
        </w:rPr>
        <w:t xml:space="preserve"> субъектов РФ</w:t>
      </w:r>
      <w:r w:rsidR="009F1A33" w:rsidRPr="00BE295C">
        <w:rPr>
          <w:rFonts w:ascii="Times New Roman" w:eastAsia="Calibri" w:hAnsi="Times New Roman" w:cs="Times New Roman"/>
          <w:sz w:val="28"/>
          <w:szCs w:val="28"/>
        </w:rPr>
        <w:t xml:space="preserve">, и зарубежными партнерами. </w:t>
      </w:r>
    </w:p>
    <w:p w:rsidR="00CA507B" w:rsidRPr="00BE295C" w:rsidRDefault="009F1A3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Между тем важность и актуальность этих направлений деятельности в нынешних геополитических условиях сложно переоценить.</w:t>
      </w:r>
    </w:p>
    <w:p w:rsidR="006177F9" w:rsidRPr="00BE295C" w:rsidRDefault="006177F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7F9" w:rsidRPr="00BE295C" w:rsidRDefault="006177F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E295C">
        <w:rPr>
          <w:rFonts w:ascii="Times New Roman" w:eastAsia="Calibri" w:hAnsi="Times New Roman" w:cs="Times New Roman"/>
          <w:b/>
          <w:sz w:val="28"/>
          <w:szCs w:val="28"/>
        </w:rPr>
        <w:t>Актуальные проблемы в деятельности приграничных СО НКО</w:t>
      </w:r>
      <w:proofErr w:type="gramEnd"/>
    </w:p>
    <w:p w:rsidR="00780F48" w:rsidRPr="00BE295C" w:rsidRDefault="005B19F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высветил наиболее актуальные проблемы, которые сегодня стоят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приграничными СО НКО. </w:t>
      </w:r>
    </w:p>
    <w:p w:rsidR="005B19F5" w:rsidRPr="00BE295C" w:rsidRDefault="005B19F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К ним относятся: 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Отсутствие постоянных и надежных источников финансирования, необходимость заниматься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фандрайзингом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(привлечением ресурсов). При этом на региональном уровне зачастую отсутствуют гранты по направлениям деятельности, связанным с развитием международного сотрудничества. Финансирование этой сферы возможно исключительно из федеральных источников;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Нехватка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кадров, низкая проектная культура сотрудников. Дефицит фиксируется как в сегменте  специалистов по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фандрайзингу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, стратегическому планированию и социальному маркетингу, так и в сегменте специалистов, имеющих опыт организации мероприятий международного уровня, разбирающихся в геополитических трендах и процессах, происходящих в соседних государствах; 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Слабая поддержка СО НКО на региональном уровне. 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В ряде регионов отсутствует системный подход и долгосрочные стратегии развития и поддержки субъектов "третьего сектора", имеет место низкий уровень доверия власти и интереса населения к деятельности СО НКО;</w:t>
      </w:r>
      <w:proofErr w:type="gramEnd"/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Отсутствие стратегии развития регионов в контексте приграничного сотрудничества; 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Настороженное отношение к некоммерческим организациям со стороны коллег в приграничных регионах;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Ограниченный доступ к СМИ сопредельных государств, которые ориентированы на решение других задач; 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 xml:space="preserve">Недостаточное развитие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 социальных сетей на территории практически сопредельных государств; </w:t>
      </w:r>
    </w:p>
    <w:p w:rsidR="00780F48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Низкий уровень социально-экономического развития регионов, международных связей, неразвитость инфраструктуры, логистики, транспорта.</w:t>
      </w:r>
    </w:p>
    <w:p w:rsidR="00402EE1" w:rsidRPr="00BE295C" w:rsidRDefault="00780F48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•</w:t>
      </w:r>
      <w:r w:rsidRPr="00BE295C">
        <w:rPr>
          <w:rFonts w:ascii="Times New Roman" w:eastAsia="Calibri" w:hAnsi="Times New Roman" w:cs="Times New Roman"/>
          <w:sz w:val="28"/>
          <w:szCs w:val="28"/>
        </w:rPr>
        <w:tab/>
        <w:t>Удаленность от Центра многих СО НКО и</w:t>
      </w:r>
      <w:r w:rsidR="0015696F" w:rsidRPr="00BE295C">
        <w:rPr>
          <w:rFonts w:ascii="Times New Roman" w:eastAsia="Calibri" w:hAnsi="Times New Roman" w:cs="Times New Roman"/>
          <w:sz w:val="28"/>
          <w:szCs w:val="28"/>
        </w:rPr>
        <w:t xml:space="preserve"> близость к приграничным региона</w:t>
      </w:r>
      <w:r w:rsidRPr="00BE295C">
        <w:rPr>
          <w:rFonts w:ascii="Times New Roman" w:eastAsia="Calibri" w:hAnsi="Times New Roman" w:cs="Times New Roman"/>
          <w:sz w:val="28"/>
          <w:szCs w:val="28"/>
        </w:rPr>
        <w:t>м во многом является преимуществом - это облегчает контакты с соседями. Но одновременно существуют определенные технические трудности с позиции участия в конкурсах.</w:t>
      </w:r>
    </w:p>
    <w:p w:rsidR="007D4C63" w:rsidRPr="00BE295C" w:rsidRDefault="009E7BC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большинство опрошенных респондентов на первое место ставят проблему обеспечения деятельности финансовыми ресурсами, в долгосрочном плане не менее остро стоит вопрос </w:t>
      </w:r>
      <w:r w:rsidR="007D4C63" w:rsidRPr="00BE295C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их сотрудников по наиболее востребованным направлениям. </w:t>
      </w:r>
    </w:p>
    <w:p w:rsidR="007D4C63" w:rsidRPr="00BE295C" w:rsidRDefault="007D4C63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По данным исследований, 48% НКО испытывают потребность по всем видам знаний, 15% - по знаниям, связанным с деятельностью НКО в целом и специализированным знаниям, связанным с конкретной деятельностью НКО.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Среди наиболее востребованных тем для повышения квалификации </w:t>
      </w: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руководителей НКО были названы: стратегия и тактика взаимодействия с органами власти (32%)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правовые основы деятельности НКО и реализации социальных проектов (30%)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эффективные переговоры (27%)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финансовые основы деятельности НКО и реализации социальных проектов (25%)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изменения в законодательстве о НКО (24%)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предупреждение и преодоление конфликтов (24%)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управление командой проекта (24%)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управление социальными проектами (22%)</w:t>
      </w:r>
      <w:r w:rsidR="009E7BC3" w:rsidRPr="00BE295C">
        <w:rPr>
          <w:rFonts w:ascii="Times New Roman" w:eastAsia="Calibri" w:hAnsi="Times New Roman" w:cs="Times New Roman"/>
          <w:sz w:val="28"/>
          <w:szCs w:val="28"/>
        </w:rPr>
        <w:t>;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стратегия подготовки и участия в тендерах и конкурсах (20%).</w:t>
      </w:r>
    </w:p>
    <w:p w:rsidR="006177F9" w:rsidRPr="00BE295C" w:rsidRDefault="006177F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7F9" w:rsidRPr="00BE295C" w:rsidRDefault="006177F9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5C">
        <w:rPr>
          <w:rFonts w:ascii="Times New Roman" w:eastAsia="Calibri" w:hAnsi="Times New Roman" w:cs="Times New Roman"/>
          <w:b/>
          <w:sz w:val="28"/>
          <w:szCs w:val="28"/>
        </w:rPr>
        <w:t>Механизмы и пути решения проблем</w:t>
      </w:r>
    </w:p>
    <w:p w:rsidR="00AF69DD" w:rsidRPr="00BE295C" w:rsidRDefault="00F01A0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Из приведенных выше констатаций формируется запрос на механизмы решения проблем и меры, способствующие установлению устойчивого 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 xml:space="preserve">приграничных СО НКО 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>власт</w:t>
      </w:r>
      <w:r w:rsidR="00DC5D61" w:rsidRPr="00BE295C">
        <w:rPr>
          <w:rFonts w:ascii="Times New Roman" w:eastAsia="Calibri" w:hAnsi="Times New Roman" w:cs="Times New Roman"/>
          <w:sz w:val="28"/>
          <w:szCs w:val="28"/>
        </w:rPr>
        <w:t>и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>, другими СО НКО в с</w:t>
      </w:r>
      <w:r w:rsidR="006177F9" w:rsidRPr="00BE295C">
        <w:rPr>
          <w:rFonts w:ascii="Times New Roman" w:eastAsia="Calibri" w:hAnsi="Times New Roman" w:cs="Times New Roman"/>
          <w:sz w:val="28"/>
          <w:szCs w:val="28"/>
        </w:rPr>
        <w:t>определьных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 регионах</w:t>
      </w:r>
      <w:r w:rsidRPr="00BE295C">
        <w:rPr>
          <w:rFonts w:ascii="Times New Roman" w:eastAsia="Calibri" w:hAnsi="Times New Roman" w:cs="Times New Roman"/>
          <w:sz w:val="28"/>
          <w:szCs w:val="28"/>
        </w:rPr>
        <w:t>.</w:t>
      </w:r>
      <w:r w:rsidR="00B33B9B" w:rsidRPr="00BE2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Развитие партнерства с органами федеральной и региональной власти и управления должно основываться на понимании того, что  приграничные СО НКО призваны решать общегосударс</w:t>
      </w:r>
      <w:r w:rsidR="008C5E45" w:rsidRPr="00BE295C">
        <w:rPr>
          <w:rFonts w:ascii="Times New Roman" w:eastAsia="Calibri" w:hAnsi="Times New Roman" w:cs="Times New Roman"/>
          <w:sz w:val="28"/>
          <w:szCs w:val="28"/>
        </w:rPr>
        <w:t>твенные задачи, обеспечивая инфо</w:t>
      </w:r>
      <w:r w:rsidRPr="00BE295C">
        <w:rPr>
          <w:rFonts w:ascii="Times New Roman" w:eastAsia="Calibri" w:hAnsi="Times New Roman" w:cs="Times New Roman"/>
          <w:sz w:val="28"/>
          <w:szCs w:val="28"/>
        </w:rPr>
        <w:t>рмационную  безопасность и социальную стабильность России</w:t>
      </w:r>
      <w:r w:rsidR="008C5E45" w:rsidRPr="00BE295C">
        <w:rPr>
          <w:rFonts w:ascii="Times New Roman" w:eastAsia="Calibri" w:hAnsi="Times New Roman" w:cs="Times New Roman"/>
          <w:sz w:val="28"/>
          <w:szCs w:val="28"/>
        </w:rPr>
        <w:t xml:space="preserve"> в целом,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а не отдельных ее регионов. С учетом этого фактора федеральная власть должна выполнять функцию государственного заказчика, определяющего через свою поддержку (финансовую, техническую, информационную, организационную</w:t>
      </w:r>
      <w:r w:rsidR="008C5E45" w:rsidRPr="00BE295C">
        <w:rPr>
          <w:rFonts w:ascii="Times New Roman" w:eastAsia="Calibri" w:hAnsi="Times New Roman" w:cs="Times New Roman"/>
          <w:sz w:val="28"/>
          <w:szCs w:val="28"/>
        </w:rPr>
        <w:t>, образовательную</w:t>
      </w: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) приоритеты деятельности СО НКО, в том числе и в сфере международного гуманитарного сотрудничества. Региональная власть - функцию организатора. 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Диверсификация источников финансовой поддержки приграничных СО НКО на всех уровнях.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При этом самим НКО необходимо стремиться к выходу на уровень </w:t>
      </w:r>
      <w:proofErr w:type="spellStart"/>
      <w:r w:rsidRPr="00BE295C">
        <w:rPr>
          <w:rFonts w:ascii="Times New Roman" w:eastAsia="Calibri" w:hAnsi="Times New Roman" w:cs="Times New Roman"/>
          <w:sz w:val="28"/>
          <w:szCs w:val="28"/>
        </w:rPr>
        <w:t>самообеспечения</w:t>
      </w:r>
      <w:proofErr w:type="spellEnd"/>
      <w:r w:rsidRPr="00BE295C">
        <w:rPr>
          <w:rFonts w:ascii="Times New Roman" w:eastAsia="Calibri" w:hAnsi="Times New Roman" w:cs="Times New Roman"/>
          <w:sz w:val="28"/>
          <w:szCs w:val="28"/>
        </w:rPr>
        <w:t>, к поиску форм финансирования через реализацию своих услуг с дальнейшим перераспределением средств  на социально-ориентированные проекты (на примере западного варианта «THINK TANK»).</w:t>
      </w:r>
      <w:proofErr w:type="gramEnd"/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Необходимы совместные действия органов власти (всех уровней) и СО НКО по профессиональной подготовке и переподготовке работников НКО. Примеры внедрения в высших учебных заведениях образовательных программ по подготовке специалистов для НКО уже существуют.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В частности, в МГУ им. М.В. Ломоносова на факультете государственного управления реализуется магистерская программа «Менеджмент некоммерческих организаций»; </w:t>
      </w:r>
      <w:proofErr w:type="gramEnd"/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Целесообразно подключение представителей СО НКО (на уровне экспертов) к деятельности рабочих групп по разработке законодательных актов и стратегических программ развития регионов;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Налаживание устойчивых каналов обмена информацией между структурами государственной власти, органами местного самоуправления, а также с государственными структурами, учреждениями и НКО государств-партнеров по ЕАЭС; 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lastRenderedPageBreak/>
        <w:t>Совместная подготовка, проведение и участие в крупных региональных проектах и мероприятиях, имеющих социальную значимость с последующим их освещением в СМИ;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BE295C">
        <w:rPr>
          <w:rFonts w:ascii="Times New Roman" w:eastAsia="Calibri" w:hAnsi="Times New Roman" w:cs="Times New Roman"/>
          <w:sz w:val="28"/>
          <w:szCs w:val="28"/>
        </w:rPr>
        <w:t>совместных интеллектуальных</w:t>
      </w:r>
      <w:proofErr w:type="gramEnd"/>
      <w:r w:rsidRPr="00BE295C">
        <w:rPr>
          <w:rFonts w:ascii="Times New Roman" w:eastAsia="Calibri" w:hAnsi="Times New Roman" w:cs="Times New Roman"/>
          <w:sz w:val="28"/>
          <w:szCs w:val="28"/>
        </w:rPr>
        <w:t xml:space="preserve"> продуктов;</w:t>
      </w:r>
    </w:p>
    <w:p w:rsidR="00AF69DD" w:rsidRPr="00BE295C" w:rsidRDefault="00B33B9B" w:rsidP="00BE29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5C">
        <w:rPr>
          <w:rFonts w:ascii="Times New Roman" w:eastAsia="Calibri" w:hAnsi="Times New Roman" w:cs="Times New Roman"/>
          <w:sz w:val="28"/>
          <w:szCs w:val="28"/>
        </w:rPr>
        <w:t>Создание и продвижение СО НКО собственных информационных ресурсов, активная работа в социальных сетях.</w:t>
      </w:r>
    </w:p>
    <w:p w:rsidR="00203C95" w:rsidRPr="00BE295C" w:rsidRDefault="00203C95" w:rsidP="00BE2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03C95" w:rsidRPr="00BE295C" w:rsidSect="00EB3AB9">
      <w:footerReference w:type="default" r:id="rId10"/>
      <w:pgSz w:w="11906" w:h="16838"/>
      <w:pgMar w:top="1134" w:right="850" w:bottom="1134" w:left="1418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A3" w:rsidRDefault="00C32AA3" w:rsidP="00EB3AB9">
      <w:pPr>
        <w:spacing w:after="0" w:line="240" w:lineRule="auto"/>
      </w:pPr>
      <w:r>
        <w:separator/>
      </w:r>
    </w:p>
  </w:endnote>
  <w:endnote w:type="continuationSeparator" w:id="0">
    <w:p w:rsidR="00C32AA3" w:rsidRDefault="00C32AA3" w:rsidP="00EB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34136"/>
      <w:docPartObj>
        <w:docPartGallery w:val="Page Numbers (Bottom of Page)"/>
        <w:docPartUnique/>
      </w:docPartObj>
    </w:sdtPr>
    <w:sdtEndPr/>
    <w:sdtContent>
      <w:p w:rsidR="00EB3AB9" w:rsidRDefault="00EB3AB9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D9E058" wp14:editId="6F804E3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B9" w:rsidRDefault="00EB3AB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A48" w:rsidRPr="00411A4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EB3AB9" w:rsidRDefault="00EB3AB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A48" w:rsidRPr="00411A48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A3" w:rsidRDefault="00C32AA3" w:rsidP="00EB3AB9">
      <w:pPr>
        <w:spacing w:after="0" w:line="240" w:lineRule="auto"/>
      </w:pPr>
      <w:r>
        <w:separator/>
      </w:r>
    </w:p>
  </w:footnote>
  <w:footnote w:type="continuationSeparator" w:id="0">
    <w:p w:rsidR="00C32AA3" w:rsidRDefault="00C32AA3" w:rsidP="00EB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E0E"/>
    <w:multiLevelType w:val="multilevel"/>
    <w:tmpl w:val="E0B29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342E0"/>
    <w:multiLevelType w:val="hybridMultilevel"/>
    <w:tmpl w:val="A8C2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B72"/>
    <w:multiLevelType w:val="hybridMultilevel"/>
    <w:tmpl w:val="935A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63AB"/>
    <w:multiLevelType w:val="multilevel"/>
    <w:tmpl w:val="C980D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2633F"/>
    <w:multiLevelType w:val="hybridMultilevel"/>
    <w:tmpl w:val="79E2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86621"/>
    <w:multiLevelType w:val="multilevel"/>
    <w:tmpl w:val="7C3A5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02500"/>
    <w:multiLevelType w:val="hybridMultilevel"/>
    <w:tmpl w:val="07C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01F0"/>
    <w:multiLevelType w:val="multilevel"/>
    <w:tmpl w:val="1688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0188F"/>
    <w:multiLevelType w:val="hybridMultilevel"/>
    <w:tmpl w:val="D046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23DA"/>
    <w:multiLevelType w:val="hybridMultilevel"/>
    <w:tmpl w:val="3E4C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D"/>
    <w:rsid w:val="00005C37"/>
    <w:rsid w:val="00010A05"/>
    <w:rsid w:val="00017A50"/>
    <w:rsid w:val="00041B15"/>
    <w:rsid w:val="00042AD2"/>
    <w:rsid w:val="00086964"/>
    <w:rsid w:val="000A4792"/>
    <w:rsid w:val="000D776E"/>
    <w:rsid w:val="000E474A"/>
    <w:rsid w:val="00114C9A"/>
    <w:rsid w:val="00125599"/>
    <w:rsid w:val="00143A89"/>
    <w:rsid w:val="0015696F"/>
    <w:rsid w:val="0019244F"/>
    <w:rsid w:val="001A46A5"/>
    <w:rsid w:val="001A5B36"/>
    <w:rsid w:val="001B11BA"/>
    <w:rsid w:val="00203C95"/>
    <w:rsid w:val="002359B1"/>
    <w:rsid w:val="00253A1E"/>
    <w:rsid w:val="00256CB5"/>
    <w:rsid w:val="00257279"/>
    <w:rsid w:val="0026083E"/>
    <w:rsid w:val="00286456"/>
    <w:rsid w:val="002A232D"/>
    <w:rsid w:val="0033513C"/>
    <w:rsid w:val="00341CEE"/>
    <w:rsid w:val="00343277"/>
    <w:rsid w:val="00366568"/>
    <w:rsid w:val="003918FC"/>
    <w:rsid w:val="003A5BBB"/>
    <w:rsid w:val="003D6250"/>
    <w:rsid w:val="003F0039"/>
    <w:rsid w:val="00402EE1"/>
    <w:rsid w:val="00411A48"/>
    <w:rsid w:val="00412B27"/>
    <w:rsid w:val="00420FF1"/>
    <w:rsid w:val="00441A62"/>
    <w:rsid w:val="0044758D"/>
    <w:rsid w:val="004531A3"/>
    <w:rsid w:val="00482330"/>
    <w:rsid w:val="00484A33"/>
    <w:rsid w:val="00497193"/>
    <w:rsid w:val="004D4979"/>
    <w:rsid w:val="005173C4"/>
    <w:rsid w:val="00525DE4"/>
    <w:rsid w:val="00557996"/>
    <w:rsid w:val="005734F6"/>
    <w:rsid w:val="005A5803"/>
    <w:rsid w:val="005B19F5"/>
    <w:rsid w:val="005D7EBC"/>
    <w:rsid w:val="0061269B"/>
    <w:rsid w:val="00614CA5"/>
    <w:rsid w:val="006177F9"/>
    <w:rsid w:val="00630488"/>
    <w:rsid w:val="006924FB"/>
    <w:rsid w:val="00697735"/>
    <w:rsid w:val="006B067E"/>
    <w:rsid w:val="006F3F04"/>
    <w:rsid w:val="007025D4"/>
    <w:rsid w:val="00726CF1"/>
    <w:rsid w:val="00761831"/>
    <w:rsid w:val="00770FB5"/>
    <w:rsid w:val="00780F48"/>
    <w:rsid w:val="00781AF3"/>
    <w:rsid w:val="00793EF0"/>
    <w:rsid w:val="007955CD"/>
    <w:rsid w:val="007B301B"/>
    <w:rsid w:val="007C0F92"/>
    <w:rsid w:val="007C262C"/>
    <w:rsid w:val="007D4C63"/>
    <w:rsid w:val="007D600D"/>
    <w:rsid w:val="007F4673"/>
    <w:rsid w:val="00835500"/>
    <w:rsid w:val="0088179D"/>
    <w:rsid w:val="008A6C06"/>
    <w:rsid w:val="008B3A06"/>
    <w:rsid w:val="008B664B"/>
    <w:rsid w:val="008C5E45"/>
    <w:rsid w:val="008E5A2E"/>
    <w:rsid w:val="008F2C53"/>
    <w:rsid w:val="008F33B6"/>
    <w:rsid w:val="0091133B"/>
    <w:rsid w:val="00936A07"/>
    <w:rsid w:val="0095496D"/>
    <w:rsid w:val="00975B74"/>
    <w:rsid w:val="009E7BC3"/>
    <w:rsid w:val="009F1A33"/>
    <w:rsid w:val="009F56EB"/>
    <w:rsid w:val="00A01D9B"/>
    <w:rsid w:val="00A3640B"/>
    <w:rsid w:val="00A625BE"/>
    <w:rsid w:val="00A6347B"/>
    <w:rsid w:val="00AB5B85"/>
    <w:rsid w:val="00AC6A61"/>
    <w:rsid w:val="00AD3696"/>
    <w:rsid w:val="00AE70B1"/>
    <w:rsid w:val="00AF69DD"/>
    <w:rsid w:val="00B33B9B"/>
    <w:rsid w:val="00B43B3C"/>
    <w:rsid w:val="00B63A47"/>
    <w:rsid w:val="00B65311"/>
    <w:rsid w:val="00B932FB"/>
    <w:rsid w:val="00BA4401"/>
    <w:rsid w:val="00BB6DAF"/>
    <w:rsid w:val="00BE295C"/>
    <w:rsid w:val="00BF4444"/>
    <w:rsid w:val="00C32AA3"/>
    <w:rsid w:val="00C514B5"/>
    <w:rsid w:val="00C91591"/>
    <w:rsid w:val="00CA507B"/>
    <w:rsid w:val="00CD3621"/>
    <w:rsid w:val="00D07210"/>
    <w:rsid w:val="00DA102C"/>
    <w:rsid w:val="00DC5D61"/>
    <w:rsid w:val="00DD0657"/>
    <w:rsid w:val="00DD7302"/>
    <w:rsid w:val="00EA6EBA"/>
    <w:rsid w:val="00EB3AB9"/>
    <w:rsid w:val="00EC246A"/>
    <w:rsid w:val="00EC43CF"/>
    <w:rsid w:val="00EE5E34"/>
    <w:rsid w:val="00F01A05"/>
    <w:rsid w:val="00F02216"/>
    <w:rsid w:val="00F04A7F"/>
    <w:rsid w:val="00F061E5"/>
    <w:rsid w:val="00F36F58"/>
    <w:rsid w:val="00F37C3E"/>
    <w:rsid w:val="00F521C2"/>
    <w:rsid w:val="00F7084C"/>
    <w:rsid w:val="00F96ABF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B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6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B9"/>
  </w:style>
  <w:style w:type="paragraph" w:styleId="a9">
    <w:name w:val="footer"/>
    <w:basedOn w:val="a"/>
    <w:link w:val="aa"/>
    <w:uiPriority w:val="99"/>
    <w:unhideWhenUsed/>
    <w:rsid w:val="00E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B9"/>
  </w:style>
  <w:style w:type="paragraph" w:styleId="ab">
    <w:name w:val="No Spacing"/>
    <w:link w:val="ac"/>
    <w:uiPriority w:val="1"/>
    <w:qFormat/>
    <w:rsid w:val="00EB3AB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B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B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6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B9"/>
  </w:style>
  <w:style w:type="paragraph" w:styleId="a9">
    <w:name w:val="footer"/>
    <w:basedOn w:val="a"/>
    <w:link w:val="aa"/>
    <w:uiPriority w:val="99"/>
    <w:unhideWhenUsed/>
    <w:rsid w:val="00EB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B9"/>
  </w:style>
  <w:style w:type="paragraph" w:styleId="ab">
    <w:name w:val="No Spacing"/>
    <w:link w:val="ac"/>
    <w:uiPriority w:val="1"/>
    <w:qFormat/>
    <w:rsid w:val="00EB3AB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B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FC3A-773C-4754-B494-F1E2E91C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Денисов</cp:lastModifiedBy>
  <cp:revision>9</cp:revision>
  <cp:lastPrinted>2016-04-04T18:49:00Z</cp:lastPrinted>
  <dcterms:created xsi:type="dcterms:W3CDTF">2016-03-29T11:12:00Z</dcterms:created>
  <dcterms:modified xsi:type="dcterms:W3CDTF">2016-04-06T15:14:00Z</dcterms:modified>
</cp:coreProperties>
</file>