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РЕЗОЛЮЦИЯ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по итогам работы Международной экспертной площадки «Этнополитические процессы на евразийском пространстве в зеркале современных медиа»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 (Новосибирск, 26 мая 2016 г.)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26 мая 2016 г. в Сибирском институте управления – филиале Российской академии народного хозяйства и государственной службы при Президенте РФ прошла Международная экспертная площадка «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Этнополитические процессы на евразийском пространстве в зеркале современных медиа</w:t>
      </w:r>
      <w:r>
        <w:rPr>
          <w:rFonts w:ascii="Times New Roman" w:hAnsi="Times New Roman" w:cs="Times New Roman"/>
          <w:sz w:val="24"/>
          <w:sz-cs w:val="24"/>
          <w:i/>
        </w:rPr>
        <w:t xml:space="preserve">»</w:t>
      </w:r>
      <w:r>
        <w:rPr>
          <w:rFonts w:ascii="Times New Roman" w:hAnsi="Times New Roman" w:cs="Times New Roman"/>
          <w:sz w:val="24"/>
          <w:sz-cs w:val="24"/>
        </w:rPr>
        <w:t xml:space="preserve">, организаторами которой выступили Экспертный клуб «Сибирь-Евразия», СИУ РАНХиГС и Новосибирское отделение Российской ассоциации политической науки. Специалисты из России, Казахстана и Кыргызстана рассмотрели роль медиа </w:t>
      </w:r>
      <w:r>
        <w:rPr>
          <w:rFonts w:ascii="Times New Roman" w:hAnsi="Times New Roman" w:cs="Times New Roman"/>
          <w:sz w:val="24"/>
          <w:sz-cs w:val="24"/>
          <w:i/>
        </w:rPr>
        <w:t xml:space="preserve">в условиях влияния экономик, процессов миграции населения и взаимодействия культур стран ЕАЭС</w:t>
      </w:r>
      <w:r>
        <w:rPr>
          <w:rFonts w:ascii="Times New Roman" w:hAnsi="Times New Roman" w:cs="Times New Roman"/>
          <w:sz w:val="24"/>
          <w:sz-cs w:val="24"/>
        </w:rPr>
        <w:t xml:space="preserve">. 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 итогам работы Экспертной площадки её участники пришли к ряду заключений: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1. Медийное измерение этнополитических процессов в рамках евразийской интеграции на сегодняшний день приобретает все большую значимость, поскольку на наших глазах стремительно изменяется не только конфигурация геополитических сил в данном макрорегионе мира, но и конкуренция ведущих держав за культурно-идеологическое влияние на данной территории.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2. Это означает, что медийный контент становится важнейшим фактором влияния, поскольку современные высокотехнологичные медиа являются реальными инструментами конструирования значимых представлений широких социальных аудиторий стран ЕАЭС.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3. В условиях реальной конкуренции за продвижение своей геополитической позиции на территории ЕАЭС между крупнейшими державами мира, Россия должна существенным образом модернизировать медийное сопровождение процессов евразийской интеграции и освещение этнополитических процессов как на аудитории стран-партнеров по ЕАЭС, так и для различных аудиторий внутри страны.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4. Для аудиторий стран-партнеров по ЕАЭС приоритетными аспектами работы современных СМИ могут стать темы, конструирующие позитивное и уважительное отношение к суверенному статусу стран-участниц ЕАЭС, формирование общих смыслов и рамок понимания совместного дореволюционного и советского прошлого, а также конструирование коллективного «образа будущего», учитывающего опыт постсоветского государственного строительства и возрождение национальных культур.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5. Для российских аудиторий в первую очередь имеет смысл самым серьезным образом пересмотреть отражение в национальных масс-медиа темы трудовой миграции из стран-партнеров по ЕАЭС, поскольку на сегодняшний день фиксируется достаточно сложная ситуация, связанная с тем, как федеральные и региональные медиа подают данную проблематику, провоцируя стереотипы, формирующие негативный образ мигранта в общественном мнении, особенно в приграничных регионах страны.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6. Данную работу необходимо вести с учетом активно протекающей на наших глазах интернет-модернизации национальных медиа-систем, что приводит к формированию новых медиа-поколений, ориентированных на форматы сетевой культуры, для которых необходимо создавать собственный контент и позитивные образы будущего.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Березняков Дмитрий В.</dc:creator>
</cp:coreProperties>
</file>

<file path=docProps/meta.xml><?xml version="1.0" encoding="utf-8"?>
<meta xmlns="http://schemas.apple.com/cocoa/2006/metadata">
  <generator>CocoaOOXMLWriter/1404.47</generator>
</meta>
</file>